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eastAsia="宋体" w:cstheme="majorBidi"/>
          <w:b/>
          <w:bCs/>
          <w:sz w:val="24"/>
          <w:szCs w:val="24"/>
        </w:rPr>
      </w:pPr>
      <w:bookmarkStart w:id="6" w:name="_GoBack"/>
      <w:r>
        <w:rPr>
          <w:rFonts w:ascii="宋体" w:hAnsi="宋体" w:eastAsia="宋体" w:cstheme="majorBidi"/>
          <w:b/>
          <w:bCs/>
          <w:sz w:val="24"/>
          <w:szCs w:val="24"/>
        </w:rPr>
        <w:t>服务需求</w:t>
      </w:r>
    </w:p>
    <w:p>
      <w:pPr>
        <w:jc w:val="left"/>
        <w:rPr>
          <w:rFonts w:hAnsi="宋体"/>
          <w:sz w:val="24"/>
          <w:szCs w:val="24"/>
        </w:rPr>
      </w:pPr>
      <w:r>
        <w:rPr>
          <w:rFonts w:hint="eastAsia" w:ascii="宋体" w:hAnsi="宋体"/>
          <w:bCs/>
          <w:kern w:val="44"/>
          <w:sz w:val="24"/>
          <w:szCs w:val="24"/>
          <w:lang w:val="zh-CN"/>
        </w:rPr>
        <w:t>一.主要商务要求</w:t>
      </w:r>
    </w:p>
    <w:tbl>
      <w:tblPr>
        <w:tblStyle w:val="4"/>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6"/>
              <w:ind w:firstLine="0" w:firstLineChars="0"/>
              <w:jc w:val="center"/>
              <w:rPr>
                <w:rFonts w:ascii="宋体" w:hAnsi="宋体"/>
                <w:kern w:val="0"/>
                <w:sz w:val="24"/>
                <w:szCs w:val="24"/>
              </w:rPr>
            </w:pPr>
            <w:bookmarkStart w:id="0" w:name="_Toc491862079"/>
            <w:r>
              <w:rPr>
                <w:rFonts w:hint="eastAsia" w:ascii="宋体" w:hAnsi="宋体"/>
                <w:kern w:val="0"/>
                <w:sz w:val="24"/>
                <w:szCs w:val="24"/>
              </w:rPr>
              <w:t xml:space="preserve">   主要商务条款</w:t>
            </w:r>
            <w:bookmarkEnd w:id="0"/>
          </w:p>
        </w:tc>
        <w:tc>
          <w:tcPr>
            <w:tcW w:w="7161" w:type="dxa"/>
            <w:vAlign w:val="center"/>
          </w:tcPr>
          <w:p>
            <w:pPr>
              <w:pStyle w:val="6"/>
              <w:ind w:firstLine="0" w:firstLineChars="0"/>
              <w:jc w:val="center"/>
              <w:rPr>
                <w:rFonts w:ascii="宋体" w:hAnsi="宋体"/>
                <w:kern w:val="0"/>
                <w:sz w:val="24"/>
                <w:szCs w:val="24"/>
              </w:rPr>
            </w:pPr>
            <w:bookmarkStart w:id="1" w:name="_Toc491862080"/>
            <w:r>
              <w:rPr>
                <w:rFonts w:hint="eastAsia" w:ascii="宋体" w:hAnsi="宋体"/>
                <w:kern w:val="0"/>
                <w:sz w:val="24"/>
                <w:szCs w:val="24"/>
              </w:rPr>
              <w:t>具体要求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6"/>
              <w:ind w:firstLine="0" w:firstLineChars="0"/>
              <w:jc w:val="center"/>
              <w:rPr>
                <w:rFonts w:ascii="宋体" w:hAnsi="宋体"/>
                <w:kern w:val="0"/>
                <w:sz w:val="24"/>
                <w:szCs w:val="24"/>
              </w:rPr>
            </w:pPr>
            <w:bookmarkStart w:id="2" w:name="_Toc491862082"/>
            <w:r>
              <w:rPr>
                <w:rFonts w:hint="eastAsia" w:ascii="宋体" w:hAnsi="宋体"/>
                <w:kern w:val="0"/>
                <w:sz w:val="24"/>
                <w:szCs w:val="24"/>
              </w:rPr>
              <w:t xml:space="preserve">  采购预算</w:t>
            </w:r>
            <w:bookmarkEnd w:id="2"/>
          </w:p>
        </w:tc>
        <w:tc>
          <w:tcPr>
            <w:tcW w:w="7161" w:type="dxa"/>
            <w:vAlign w:val="center"/>
          </w:tcPr>
          <w:p>
            <w:pPr>
              <w:rPr>
                <w:rFonts w:ascii="宋体" w:hAnsi="宋体" w:eastAsia="宋体" w:cs="Times New Roman"/>
                <w:kern w:val="0"/>
                <w:sz w:val="24"/>
                <w:szCs w:val="24"/>
              </w:rPr>
            </w:pPr>
            <w:r>
              <w:rPr>
                <w:rFonts w:ascii="宋体" w:hAnsi="宋体" w:eastAsia="宋体" w:cs="Times New Roman"/>
                <w:kern w:val="0"/>
                <w:sz w:val="24"/>
                <w:szCs w:val="24"/>
              </w:rPr>
              <w:t>156000</w:t>
            </w:r>
            <w:r>
              <w:rPr>
                <w:rFonts w:hint="eastAsia" w:ascii="宋体" w:hAnsi="宋体" w:eastAsia="宋体"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交付使用时间</w:t>
            </w:r>
          </w:p>
        </w:tc>
        <w:tc>
          <w:tcPr>
            <w:tcW w:w="7161"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合同签订后3日内。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6"/>
              <w:ind w:firstLine="0" w:firstLineChars="0"/>
              <w:jc w:val="center"/>
              <w:rPr>
                <w:rFonts w:ascii="宋体" w:hAnsi="宋体"/>
                <w:kern w:val="0"/>
                <w:sz w:val="24"/>
                <w:szCs w:val="24"/>
              </w:rPr>
            </w:pPr>
            <w:bookmarkStart w:id="3" w:name="_Toc491862089"/>
            <w:r>
              <w:rPr>
                <w:rFonts w:hint="eastAsia" w:ascii="宋体" w:hAnsi="宋体"/>
                <w:kern w:val="0"/>
                <w:sz w:val="24"/>
                <w:szCs w:val="24"/>
              </w:rPr>
              <w:t>交付使用地点</w:t>
            </w:r>
            <w:bookmarkEnd w:id="3"/>
          </w:p>
        </w:tc>
        <w:tc>
          <w:tcPr>
            <w:tcW w:w="7161" w:type="dxa"/>
            <w:vAlign w:val="center"/>
          </w:tcPr>
          <w:p>
            <w:pPr>
              <w:pStyle w:val="6"/>
              <w:ind w:firstLine="0" w:firstLineChars="0"/>
              <w:rPr>
                <w:rFonts w:ascii="宋体" w:hAnsi="宋体"/>
                <w:kern w:val="0"/>
                <w:sz w:val="24"/>
                <w:szCs w:val="24"/>
              </w:rPr>
            </w:pPr>
            <w:bookmarkStart w:id="4" w:name="_Toc491862090"/>
            <w:r>
              <w:rPr>
                <w:rFonts w:hint="eastAsia" w:ascii="宋体" w:hAnsi="宋体"/>
                <w:kern w:val="0"/>
                <w:sz w:val="24"/>
                <w:szCs w:val="24"/>
              </w:rPr>
              <w:t>采购人指定地点。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6"/>
              <w:ind w:firstLine="0" w:firstLineChars="0"/>
              <w:jc w:val="center"/>
              <w:rPr>
                <w:rFonts w:ascii="宋体" w:hAnsi="宋体"/>
                <w:kern w:val="0"/>
                <w:sz w:val="24"/>
                <w:szCs w:val="24"/>
              </w:rPr>
            </w:pPr>
            <w:r>
              <w:rPr>
                <w:rFonts w:hint="eastAsia" w:ascii="宋体" w:hAnsi="宋体"/>
                <w:kern w:val="0"/>
                <w:sz w:val="24"/>
                <w:szCs w:val="24"/>
              </w:rPr>
              <w:t>投标有效期</w:t>
            </w:r>
          </w:p>
        </w:tc>
        <w:tc>
          <w:tcPr>
            <w:tcW w:w="7161" w:type="dxa"/>
            <w:vAlign w:val="center"/>
          </w:tcPr>
          <w:p>
            <w:pPr>
              <w:pStyle w:val="6"/>
              <w:ind w:firstLine="0" w:firstLineChars="0"/>
              <w:rPr>
                <w:rFonts w:ascii="宋体" w:hAnsi="宋体"/>
                <w:kern w:val="0"/>
                <w:sz w:val="24"/>
                <w:szCs w:val="24"/>
              </w:rPr>
            </w:pPr>
            <w:r>
              <w:rPr>
                <w:rFonts w:hint="eastAsia" w:ascii="宋体" w:hAnsi="宋体"/>
                <w:kern w:val="0"/>
                <w:sz w:val="24"/>
                <w:szCs w:val="24"/>
              </w:rPr>
              <w:t>从提交响应文件的截止之日起</w:t>
            </w:r>
            <w:r>
              <w:rPr>
                <w:rFonts w:hint="eastAsia" w:ascii="宋体" w:hAnsi="宋体"/>
                <w:kern w:val="0"/>
                <w:sz w:val="24"/>
                <w:szCs w:val="24"/>
                <w:u w:val="single"/>
              </w:rPr>
              <w:t>30</w:t>
            </w:r>
            <w:r>
              <w:rPr>
                <w:rFonts w:hint="eastAsia" w:ascii="宋体" w:hAnsi="宋体"/>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6"/>
              <w:ind w:firstLine="0" w:firstLineChars="0"/>
              <w:jc w:val="center"/>
              <w:rPr>
                <w:rFonts w:ascii="宋体" w:hAnsi="宋体"/>
                <w:kern w:val="0"/>
                <w:sz w:val="24"/>
                <w:szCs w:val="24"/>
              </w:rPr>
            </w:pPr>
            <w:r>
              <w:rPr>
                <w:rFonts w:hint="eastAsia" w:ascii="宋体" w:hAnsi="宋体"/>
                <w:kern w:val="0"/>
                <w:sz w:val="24"/>
                <w:szCs w:val="24"/>
              </w:rPr>
              <w:t>质保期</w:t>
            </w:r>
          </w:p>
        </w:tc>
        <w:tc>
          <w:tcPr>
            <w:tcW w:w="7161" w:type="dxa"/>
            <w:vAlign w:val="center"/>
          </w:tcPr>
          <w:p>
            <w:pPr>
              <w:pStyle w:val="6"/>
              <w:ind w:firstLine="0" w:firstLineChars="0"/>
              <w:rPr>
                <w:rFonts w:ascii="宋体" w:hAnsi="宋体"/>
                <w:kern w:val="0"/>
                <w:sz w:val="24"/>
                <w:szCs w:val="24"/>
              </w:rPr>
            </w:pPr>
            <w:r>
              <w:rPr>
                <w:rFonts w:hint="eastAsia" w:ascii="宋体" w:hAnsi="宋体"/>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6"/>
              <w:ind w:firstLine="0" w:firstLineChars="0"/>
              <w:jc w:val="center"/>
              <w:rPr>
                <w:rFonts w:ascii="宋体" w:hAnsi="宋体"/>
                <w:kern w:val="0"/>
                <w:sz w:val="24"/>
                <w:szCs w:val="24"/>
              </w:rPr>
            </w:pPr>
            <w:bookmarkStart w:id="5" w:name="_Toc491862095"/>
            <w:r>
              <w:rPr>
                <w:rFonts w:hint="eastAsia" w:ascii="宋体" w:hAnsi="宋体"/>
                <w:kern w:val="0"/>
                <w:sz w:val="24"/>
                <w:szCs w:val="24"/>
              </w:rPr>
              <w:t>付款方式</w:t>
            </w:r>
            <w:bookmarkEnd w:id="5"/>
          </w:p>
        </w:tc>
        <w:tc>
          <w:tcPr>
            <w:tcW w:w="7161" w:type="dxa"/>
            <w:vAlign w:val="center"/>
          </w:tcPr>
          <w:p>
            <w:pPr>
              <w:rPr>
                <w:rFonts w:ascii="宋体" w:hAnsi="宋体" w:eastAsia="宋体"/>
                <w:kern w:val="0"/>
                <w:sz w:val="24"/>
                <w:szCs w:val="24"/>
              </w:rPr>
            </w:pPr>
            <w:r>
              <w:rPr>
                <w:rFonts w:hint="eastAsia" w:asciiTheme="minorEastAsia" w:hAnsiTheme="minorEastAsia" w:cstheme="minorEastAsia"/>
              </w:rPr>
              <w:t>按季度支付，共四季度支付完成。根据考核结果进行支付，若完成季度考核，则每次支付25%，若未按要求完成，进行相应扣除。</w:t>
            </w:r>
          </w:p>
        </w:tc>
      </w:tr>
    </w:tbl>
    <w:p>
      <w:pPr>
        <w:spacing w:line="360" w:lineRule="auto"/>
        <w:jc w:val="left"/>
        <w:rPr>
          <w:rFonts w:hAnsi="宋体"/>
          <w:sz w:val="24"/>
          <w:szCs w:val="24"/>
        </w:rPr>
      </w:pPr>
      <w:r>
        <w:rPr>
          <w:rFonts w:hint="eastAsia" w:hAnsi="宋体"/>
          <w:sz w:val="24"/>
          <w:szCs w:val="24"/>
        </w:rPr>
        <w:t>二.技术标准与要求：</w:t>
      </w:r>
    </w:p>
    <w:p>
      <w:pPr>
        <w:spacing w:line="360" w:lineRule="auto"/>
        <w:ind w:right="57"/>
        <w:rPr>
          <w:rFonts w:ascii="宋体" w:hAnsi="宋体" w:cs="宋体"/>
          <w:sz w:val="24"/>
          <w:szCs w:val="24"/>
        </w:rPr>
      </w:pPr>
      <w:r>
        <w:rPr>
          <w:rFonts w:hint="eastAsia" w:ascii="宋体" w:hAnsi="宋体" w:cs="宋体"/>
          <w:sz w:val="24"/>
          <w:szCs w:val="24"/>
        </w:rPr>
        <w:t>货物需求一览表：</w:t>
      </w:r>
    </w:p>
    <w:tbl>
      <w:tblPr>
        <w:tblStyle w:val="3"/>
        <w:tblpPr w:leftFromText="180" w:rightFromText="180" w:vertAnchor="text" w:horzAnchor="margin" w:tblpXSpec="center" w:tblpY="590"/>
        <w:tblOverlap w:val="never"/>
        <w:tblW w:w="9927" w:type="dxa"/>
        <w:tblInd w:w="0" w:type="dxa"/>
        <w:tblLayout w:type="fixed"/>
        <w:tblCellMar>
          <w:top w:w="0" w:type="dxa"/>
          <w:left w:w="108" w:type="dxa"/>
          <w:bottom w:w="0" w:type="dxa"/>
          <w:right w:w="108" w:type="dxa"/>
        </w:tblCellMar>
      </w:tblPr>
      <w:tblGrid>
        <w:gridCol w:w="562"/>
        <w:gridCol w:w="873"/>
        <w:gridCol w:w="5506"/>
        <w:gridCol w:w="567"/>
        <w:gridCol w:w="567"/>
        <w:gridCol w:w="850"/>
        <w:gridCol w:w="1002"/>
      </w:tblGrid>
      <w:tr>
        <w:tblPrEx>
          <w:tblCellMar>
            <w:top w:w="0" w:type="dxa"/>
            <w:left w:w="108" w:type="dxa"/>
            <w:bottom w:w="0" w:type="dxa"/>
            <w:right w:w="108" w:type="dxa"/>
          </w:tblCellMar>
        </w:tblPrEx>
        <w:trPr>
          <w:trHeight w:val="931"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序号</w:t>
            </w:r>
          </w:p>
        </w:tc>
        <w:tc>
          <w:tcPr>
            <w:tcW w:w="8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采购品目</w:t>
            </w:r>
          </w:p>
        </w:tc>
        <w:tc>
          <w:tcPr>
            <w:tcW w:w="550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技术参数和</w:t>
            </w:r>
          </w:p>
          <w:p>
            <w:pPr>
              <w:widowControl/>
              <w:spacing w:line="360" w:lineRule="auto"/>
              <w:jc w:val="center"/>
              <w:rPr>
                <w:rFonts w:ascii="宋体" w:hAnsi="宋体" w:eastAsia="宋体" w:cs="Times New Roman"/>
                <w:bCs/>
                <w:kern w:val="0"/>
                <w:szCs w:val="24"/>
              </w:rPr>
            </w:pPr>
            <w:r>
              <w:rPr>
                <w:rFonts w:ascii="宋体" w:hAnsi="宋体" w:eastAsia="宋体" w:cs="Times New Roman"/>
                <w:bCs/>
                <w:szCs w:val="24"/>
              </w:rPr>
              <w:t>配置要求</w:t>
            </w: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数量</w:t>
            </w: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单位</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单价（元）</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bCs/>
                <w:kern w:val="0"/>
                <w:szCs w:val="24"/>
              </w:rPr>
            </w:pPr>
            <w:r>
              <w:rPr>
                <w:rFonts w:ascii="宋体" w:hAnsi="宋体" w:eastAsia="宋体" w:cs="Times New Roman"/>
                <w:bCs/>
                <w:kern w:val="0"/>
                <w:szCs w:val="24"/>
              </w:rPr>
              <w:t>总金额（元）</w:t>
            </w:r>
          </w:p>
        </w:tc>
      </w:tr>
      <w:tr>
        <w:tblPrEx>
          <w:tblCellMar>
            <w:top w:w="0" w:type="dxa"/>
            <w:left w:w="108" w:type="dxa"/>
            <w:bottom w:w="0" w:type="dxa"/>
            <w:right w:w="108" w:type="dxa"/>
          </w:tblCellMar>
        </w:tblPrEx>
        <w:trPr>
          <w:trHeight w:val="471" w:hRule="atLeast"/>
        </w:trPr>
        <w:tc>
          <w:tcPr>
            <w:tcW w:w="562" w:type="dxa"/>
            <w:vMerge w:val="restart"/>
            <w:tcBorders>
              <w:top w:val="single" w:color="auto" w:sz="4" w:space="0"/>
              <w:left w:val="single" w:color="auto" w:sz="4" w:space="0"/>
              <w:right w:val="single" w:color="auto" w:sz="4" w:space="0"/>
            </w:tcBorders>
            <w:vAlign w:val="center"/>
          </w:tcPr>
          <w:p>
            <w:r>
              <w:rPr>
                <w:rFonts w:hint="eastAsia"/>
              </w:rPr>
              <w:t>1</w:t>
            </w:r>
          </w:p>
        </w:tc>
        <w:tc>
          <w:tcPr>
            <w:tcW w:w="873" w:type="dxa"/>
            <w:vMerge w:val="restart"/>
            <w:tcBorders>
              <w:top w:val="single" w:color="auto" w:sz="4" w:space="0"/>
              <w:left w:val="nil"/>
              <w:right w:val="single" w:color="auto" w:sz="4" w:space="0"/>
            </w:tcBorders>
            <w:vAlign w:val="center"/>
          </w:tcPr>
          <w:p>
            <w:pPr>
              <w:spacing w:line="360" w:lineRule="auto"/>
              <w:rPr>
                <w:rFonts w:ascii="宋体" w:cs="宋体"/>
                <w:bCs/>
                <w:sz w:val="24"/>
                <w:szCs w:val="24"/>
              </w:rPr>
            </w:pPr>
            <w:r>
              <w:rPr>
                <w:rFonts w:hint="eastAsia" w:ascii="宋体" w:hAnsi="宋体" w:cs="宋体"/>
                <w:color w:val="000000"/>
                <w:sz w:val="22"/>
              </w:rPr>
              <w:t>校园信息化运维服务</w:t>
            </w: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sz w:val="22"/>
              </w:rPr>
              <w:t>人员要求：</w:t>
            </w:r>
          </w:p>
          <w:p>
            <w:pPr>
              <w:widowControl/>
              <w:numPr>
                <w:ilvl w:val="0"/>
                <w:numId w:val="1"/>
              </w:numPr>
              <w:spacing w:line="312" w:lineRule="auto"/>
              <w:jc w:val="left"/>
              <w:rPr>
                <w:rFonts w:hint="eastAsia" w:ascii="宋体" w:hAnsi="宋体"/>
                <w:sz w:val="22"/>
              </w:rPr>
            </w:pPr>
            <w:r>
              <w:rPr>
                <w:rFonts w:hint="eastAsia" w:ascii="宋体" w:hAnsi="宋体"/>
                <w:sz w:val="22"/>
              </w:rPr>
              <w:t>在运维服务期内，派出不少于2人的现场驻场团队。需在投标文件中标明运维人员详细信息。</w:t>
            </w:r>
            <w:r>
              <w:rPr>
                <w:sz w:val="22"/>
              </w:rPr>
              <w:t>技术服务</w:t>
            </w:r>
            <w:r>
              <w:rPr>
                <w:rFonts w:hint="eastAsia"/>
                <w:sz w:val="22"/>
              </w:rPr>
              <w:t>供应商</w:t>
            </w:r>
            <w:r>
              <w:rPr>
                <w:sz w:val="22"/>
              </w:rPr>
              <w:t>应保持技术服务人员的稳定</w:t>
            </w:r>
            <w:r>
              <w:rPr>
                <w:rFonts w:hint="eastAsia"/>
                <w:sz w:val="22"/>
              </w:rPr>
              <w:t>，</w:t>
            </w:r>
            <w:r>
              <w:rPr>
                <w:rFonts w:hint="eastAsia" w:ascii="宋体" w:hAnsi="宋体"/>
                <w:sz w:val="22"/>
              </w:rPr>
              <w:t>未得到采购方同意，不可随意调换运维人员。</w:t>
            </w:r>
          </w:p>
          <w:p>
            <w:pPr>
              <w:widowControl/>
              <w:numPr>
                <w:ilvl w:val="0"/>
                <w:numId w:val="1"/>
              </w:numPr>
              <w:spacing w:line="312" w:lineRule="auto"/>
              <w:jc w:val="left"/>
              <w:rPr>
                <w:rFonts w:hint="eastAsia" w:ascii="宋体" w:hAnsi="宋体"/>
                <w:sz w:val="22"/>
              </w:rPr>
            </w:pPr>
            <w:r>
              <w:rPr>
                <w:rFonts w:hint="eastAsia" w:ascii="宋体" w:hAnsi="宋体"/>
                <w:sz w:val="22"/>
                <w:lang w:val="en-US" w:eastAsia="zh-CN"/>
              </w:rPr>
              <w:t>供应商需要给运维人员提供社保。</w:t>
            </w:r>
          </w:p>
          <w:p>
            <w:pPr>
              <w:widowControl/>
              <w:numPr>
                <w:ilvl w:val="0"/>
                <w:numId w:val="1"/>
              </w:numPr>
              <w:spacing w:line="312" w:lineRule="auto"/>
              <w:jc w:val="left"/>
              <w:rPr>
                <w:rFonts w:hint="eastAsia" w:ascii="宋体" w:hAnsi="宋体"/>
                <w:sz w:val="22"/>
              </w:rPr>
            </w:pPr>
            <w:r>
              <w:rPr>
                <w:rFonts w:hint="eastAsia" w:ascii="宋体" w:hAnsi="宋体"/>
                <w:sz w:val="22"/>
                <w:lang w:val="en-US" w:eastAsia="zh-CN"/>
              </w:rPr>
              <w:t>若运维人员不合格或能力不足等，采购人有权要求供应商更换运维人员。</w:t>
            </w:r>
          </w:p>
        </w:tc>
        <w:tc>
          <w:tcPr>
            <w:tcW w:w="567" w:type="dxa"/>
            <w:vMerge w:val="restart"/>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567" w:type="dxa"/>
            <w:vMerge w:val="restart"/>
            <w:tcBorders>
              <w:left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56000</w:t>
            </w:r>
          </w:p>
        </w:tc>
        <w:tc>
          <w:tcPr>
            <w:tcW w:w="1002"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56000</w:t>
            </w: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right w:val="single" w:color="auto" w:sz="4" w:space="0"/>
            </w:tcBorders>
            <w:vAlign w:val="center"/>
          </w:tcPr>
          <w:p/>
        </w:tc>
        <w:tc>
          <w:tcPr>
            <w:tcW w:w="873" w:type="dxa"/>
            <w:vMerge w:val="continue"/>
            <w:tcBorders>
              <w:left w:val="nil"/>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2"/>
              </w:rPr>
            </w:pPr>
            <w:r>
              <w:rPr>
                <w:rFonts w:hint="eastAsia" w:ascii="宋体" w:hAnsi="宋体"/>
                <w:sz w:val="22"/>
              </w:rPr>
              <w:t>驻场人员具有全日制专科以上学历，网络工程、通信工程、计算机类相关专业；具有2年以上的网络运维工作经验</w:t>
            </w:r>
            <w:r>
              <w:rPr>
                <w:rFonts w:hint="eastAsia" w:ascii="宋体" w:hAnsi="宋体"/>
                <w:sz w:val="22"/>
                <w:lang w:eastAsia="zh-CN"/>
              </w:rPr>
              <w:t>，</w:t>
            </w:r>
            <w:r>
              <w:rPr>
                <w:rFonts w:hint="eastAsia" w:ascii="宋体" w:hAnsi="宋体"/>
                <w:sz w:val="22"/>
                <w:lang w:val="en-US" w:eastAsia="zh-CN"/>
              </w:rPr>
              <w:t>提供工资表等证明文件</w:t>
            </w:r>
            <w:r>
              <w:rPr>
                <w:rFonts w:hint="eastAsia" w:ascii="宋体" w:hAnsi="宋体"/>
                <w:sz w:val="22"/>
              </w:rPr>
              <w:t>。</w:t>
            </w:r>
          </w:p>
          <w:p>
            <w:pPr>
              <w:spacing w:line="312" w:lineRule="auto"/>
              <w:jc w:val="left"/>
              <w:rPr>
                <w:rFonts w:ascii="Times New Roman" w:hAnsi="Times New Roman" w:eastAsia="宋体" w:cs="Times New Roman"/>
                <w:sz w:val="18"/>
                <w:szCs w:val="18"/>
              </w:rPr>
            </w:pPr>
            <w:r>
              <w:rPr>
                <w:rFonts w:hint="eastAsia" w:ascii="宋体" w:hAnsi="宋体"/>
                <w:sz w:val="22"/>
              </w:rPr>
              <w:t>指派1名项目经理，服务期内提供不少于2人的二线远程支持团队，二线支持人员包括网络、安全、系统以及机房运维管理专业人员，并能够提供7*</w:t>
            </w:r>
            <w:r>
              <w:rPr>
                <w:rFonts w:ascii="宋体" w:hAnsi="宋体"/>
                <w:sz w:val="22"/>
              </w:rPr>
              <w:t>24</w:t>
            </w:r>
            <w:r>
              <w:rPr>
                <w:rFonts w:hint="eastAsia" w:ascii="宋体" w:hAnsi="宋体"/>
                <w:sz w:val="22"/>
              </w:rPr>
              <w:t>小时远程技术支持和运维指导。</w:t>
            </w:r>
          </w:p>
        </w:tc>
        <w:tc>
          <w:tcPr>
            <w:tcW w:w="567" w:type="dxa"/>
            <w:vMerge w:val="continue"/>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right w:val="single" w:color="auto" w:sz="4" w:space="0"/>
            </w:tcBorders>
            <w:vAlign w:val="center"/>
          </w:tcPr>
          <w:p>
            <w:pPr>
              <w:jc w:val="center"/>
            </w:pPr>
          </w:p>
        </w:tc>
        <w:tc>
          <w:tcPr>
            <w:tcW w:w="850"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right w:val="single" w:color="auto" w:sz="4" w:space="0"/>
            </w:tcBorders>
            <w:vAlign w:val="center"/>
          </w:tcPr>
          <w:p/>
        </w:tc>
        <w:tc>
          <w:tcPr>
            <w:tcW w:w="873" w:type="dxa"/>
            <w:vMerge w:val="continue"/>
            <w:tcBorders>
              <w:left w:val="nil"/>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2"/>
              </w:rPr>
            </w:pPr>
            <w:r>
              <w:rPr>
                <w:rFonts w:hint="eastAsia" w:ascii="宋体" w:hAnsi="宋体"/>
                <w:sz w:val="22"/>
              </w:rPr>
              <w:t>运维时间要求：</w:t>
            </w:r>
          </w:p>
          <w:p>
            <w:pPr>
              <w:spacing w:line="312" w:lineRule="auto"/>
              <w:jc w:val="left"/>
              <w:rPr>
                <w:rFonts w:ascii="Times New Roman" w:hAnsi="Times New Roman" w:eastAsia="宋体" w:cs="Times New Roman"/>
                <w:sz w:val="18"/>
                <w:szCs w:val="18"/>
              </w:rPr>
            </w:pPr>
            <w:r>
              <w:rPr>
                <w:rFonts w:hint="eastAsia" w:ascii="宋体" w:hAnsi="宋体"/>
                <w:sz w:val="22"/>
              </w:rPr>
              <w:t>全日运维，包括寒/暑假、节假日、重大会议、特殊事项等日期，特殊事项时需根据采购人的要求提供2</w:t>
            </w:r>
            <w:r>
              <w:rPr>
                <w:rFonts w:ascii="宋体" w:hAnsi="宋体"/>
                <w:sz w:val="22"/>
              </w:rPr>
              <w:t>4</w:t>
            </w:r>
            <w:r>
              <w:rPr>
                <w:rFonts w:hint="eastAsia" w:ascii="宋体" w:hAnsi="宋体"/>
                <w:sz w:val="22"/>
              </w:rPr>
              <w:t>小时值班服务和巡检服务，以保障学校需求为标准。针对我单位信息化硬件设备与平台在运行过程中出现的问题立即响应，以最快速度恢复系统正常运行，事后分析问题的原因，并形成相关的知识库。要求服务商在保障足够运维人员在岗的前提下统筹运维团队时间安排。</w:t>
            </w:r>
          </w:p>
        </w:tc>
        <w:tc>
          <w:tcPr>
            <w:tcW w:w="567" w:type="dxa"/>
            <w:vMerge w:val="continue"/>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right w:val="single" w:color="auto" w:sz="4" w:space="0"/>
            </w:tcBorders>
            <w:vAlign w:val="center"/>
          </w:tcPr>
          <w:p>
            <w:pPr>
              <w:jc w:val="center"/>
            </w:pPr>
          </w:p>
        </w:tc>
        <w:tc>
          <w:tcPr>
            <w:tcW w:w="850"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right w:val="single" w:color="auto" w:sz="4" w:space="0"/>
            </w:tcBorders>
            <w:vAlign w:val="center"/>
          </w:tcPr>
          <w:p/>
        </w:tc>
        <w:tc>
          <w:tcPr>
            <w:tcW w:w="873" w:type="dxa"/>
            <w:vMerge w:val="continue"/>
            <w:tcBorders>
              <w:left w:val="nil"/>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sz w:val="22"/>
              </w:rPr>
              <w:t>受理方式：</w:t>
            </w:r>
          </w:p>
          <w:p>
            <w:pPr>
              <w:spacing w:line="312" w:lineRule="auto"/>
              <w:jc w:val="left"/>
              <w:rPr>
                <w:rFonts w:ascii="Times New Roman" w:hAnsi="Times New Roman" w:eastAsia="宋体" w:cs="Times New Roman"/>
                <w:sz w:val="18"/>
                <w:szCs w:val="18"/>
              </w:rPr>
            </w:pPr>
            <w:r>
              <w:rPr>
                <w:rFonts w:hint="eastAsia" w:ascii="宋体" w:hAnsi="宋体"/>
                <w:sz w:val="22"/>
              </w:rPr>
              <w:t>全天候受理，7</w:t>
            </w:r>
            <w:r>
              <w:rPr>
                <w:rFonts w:ascii="宋体" w:hAnsi="宋体"/>
                <w:sz w:val="22"/>
              </w:rPr>
              <w:t>*24</w:t>
            </w:r>
            <w:r>
              <w:rPr>
                <w:rFonts w:hint="eastAsia" w:ascii="宋体" w:hAnsi="宋体"/>
                <w:sz w:val="22"/>
              </w:rPr>
              <w:t>小时制，运维工作任务支持多形式沟通，包含但不限于：电话、邮件、远程、现场、会议、传真、邮件、书面、Q</w:t>
            </w:r>
            <w:r>
              <w:rPr>
                <w:rFonts w:ascii="宋体" w:hAnsi="宋体"/>
                <w:sz w:val="22"/>
              </w:rPr>
              <w:t>Q</w:t>
            </w:r>
            <w:r>
              <w:rPr>
                <w:rFonts w:hint="eastAsia" w:ascii="宋体" w:hAnsi="宋体"/>
                <w:sz w:val="22"/>
              </w:rPr>
              <w:t>、微信等网络通讯工具以及其它形式进行传达。运维单位需指派固定人员驻场，入场前需签定运维服务确定单，未经信息中心同意，不得随意调换。</w:t>
            </w:r>
          </w:p>
        </w:tc>
        <w:tc>
          <w:tcPr>
            <w:tcW w:w="567" w:type="dxa"/>
            <w:vMerge w:val="continue"/>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right w:val="single" w:color="auto" w:sz="4" w:space="0"/>
            </w:tcBorders>
            <w:vAlign w:val="center"/>
          </w:tcPr>
          <w:p>
            <w:pPr>
              <w:jc w:val="center"/>
            </w:pPr>
          </w:p>
        </w:tc>
        <w:tc>
          <w:tcPr>
            <w:tcW w:w="850"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right w:val="single" w:color="auto" w:sz="4" w:space="0"/>
            </w:tcBorders>
            <w:vAlign w:val="center"/>
          </w:tcPr>
          <w:p/>
        </w:tc>
        <w:tc>
          <w:tcPr>
            <w:tcW w:w="873" w:type="dxa"/>
            <w:vMerge w:val="continue"/>
            <w:tcBorders>
              <w:left w:val="nil"/>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sz w:val="22"/>
              </w:rPr>
              <w:t>服务内容：</w:t>
            </w:r>
          </w:p>
          <w:p>
            <w:pPr>
              <w:spacing w:line="360" w:lineRule="auto"/>
              <w:rPr>
                <w:rFonts w:ascii="宋体" w:hAnsi="宋体"/>
                <w:sz w:val="22"/>
              </w:rPr>
            </w:pPr>
            <w:r>
              <w:rPr>
                <w:rFonts w:hint="eastAsia" w:ascii="宋体" w:hAnsi="宋体"/>
                <w:sz w:val="22"/>
              </w:rPr>
              <w:t>硬件系统运维服务</w:t>
            </w:r>
          </w:p>
          <w:p>
            <w:pPr>
              <w:spacing w:line="360" w:lineRule="auto"/>
              <w:rPr>
                <w:rFonts w:ascii="宋体" w:hAnsi="宋体"/>
                <w:sz w:val="22"/>
              </w:rPr>
            </w:pPr>
            <w:r>
              <w:rPr>
                <w:rFonts w:hint="eastAsia" w:ascii="宋体" w:hAnsi="宋体"/>
                <w:sz w:val="22"/>
              </w:rPr>
              <w:t>熟悉主要品牌的交换机、路由器、防火墙等硬件设备的配置，具备构建大、中、小型局域网的能力；</w:t>
            </w:r>
          </w:p>
          <w:p>
            <w:pPr>
              <w:spacing w:line="360" w:lineRule="auto"/>
              <w:rPr>
                <w:rFonts w:ascii="宋体" w:hAnsi="宋体"/>
                <w:sz w:val="22"/>
              </w:rPr>
            </w:pPr>
            <w:r>
              <w:rPr>
                <w:rFonts w:hint="eastAsia" w:ascii="宋体" w:hAnsi="宋体"/>
                <w:sz w:val="22"/>
              </w:rPr>
              <w:t>计算机、打印机、无线AP等设备的基本故障排除、IP配置、硬件维护的能力；</w:t>
            </w:r>
          </w:p>
          <w:p>
            <w:pPr>
              <w:spacing w:line="360" w:lineRule="auto"/>
              <w:rPr>
                <w:rFonts w:ascii="宋体" w:hAnsi="宋体"/>
                <w:sz w:val="22"/>
              </w:rPr>
            </w:pPr>
            <w:r>
              <w:rPr>
                <w:rFonts w:hint="eastAsia" w:ascii="宋体" w:hAnsi="宋体"/>
                <w:sz w:val="22"/>
              </w:rPr>
              <w:t>学校服务器的操作系统安装、调测、配置、维护能力。</w:t>
            </w:r>
          </w:p>
          <w:p>
            <w:pPr>
              <w:spacing w:line="360" w:lineRule="auto"/>
              <w:rPr>
                <w:rFonts w:ascii="宋体" w:hAnsi="宋体"/>
                <w:sz w:val="22"/>
              </w:rPr>
            </w:pPr>
            <w:r>
              <w:rPr>
                <w:rFonts w:hint="eastAsia" w:ascii="宋体" w:hAnsi="宋体"/>
                <w:sz w:val="22"/>
              </w:rPr>
              <w:t>基本的综合布线、实地操作能力。具备设备维修与网络搭建技能，需有多年的从业经验与丰富的知识积累，从事计算机与网络应用专业。在强电、弱电方面均有着较高的操作能力，对设备常见的故障可独立排除，在日常的电脑操作、网络搭建、打印等事项中，可快速的解决问题，并答疑解惑。</w:t>
            </w:r>
          </w:p>
          <w:p>
            <w:pPr>
              <w:spacing w:line="360" w:lineRule="auto"/>
              <w:rPr>
                <w:rFonts w:ascii="宋体" w:hAnsi="宋体"/>
                <w:sz w:val="22"/>
              </w:rPr>
            </w:pPr>
            <w:r>
              <w:rPr>
                <w:rFonts w:hint="eastAsia" w:ascii="宋体" w:hAnsi="宋体"/>
                <w:sz w:val="22"/>
              </w:rPr>
              <w:t>需有多种适用性工具，包括电源、网络、安防、监控、光传输、U</w:t>
            </w:r>
            <w:r>
              <w:rPr>
                <w:rFonts w:ascii="宋体" w:hAnsi="宋体"/>
                <w:sz w:val="22"/>
              </w:rPr>
              <w:t>PS</w:t>
            </w:r>
            <w:r>
              <w:rPr>
                <w:rFonts w:hint="eastAsia" w:ascii="宋体" w:hAnsi="宋体"/>
                <w:sz w:val="22"/>
              </w:rPr>
              <w:t>、电话等等不同设备的维修与检测工具，在机房检修、网络搭建、综合布线、监控维修等各个方面可满足不同工作需要，学校无需再做工具的采购与管理。</w:t>
            </w:r>
          </w:p>
          <w:p>
            <w:pPr>
              <w:spacing w:line="360" w:lineRule="auto"/>
              <w:rPr>
                <w:rFonts w:ascii="宋体" w:hAnsi="宋体"/>
                <w:sz w:val="22"/>
              </w:rPr>
            </w:pPr>
            <w:r>
              <w:rPr>
                <w:rFonts w:hint="eastAsia" w:ascii="宋体" w:hAnsi="宋体"/>
                <w:sz w:val="22"/>
              </w:rPr>
              <w:t>对学校的地理位置分布、楼宇规划、竖井位置、机柜与设备的摆放、相关终端设备的连接点位等数据熟知。对本校的网络设备布置、网络拓扑、系统服务器部署、机房UPS、强电/弱电等均知晓。</w:t>
            </w:r>
          </w:p>
          <w:p>
            <w:pPr>
              <w:spacing w:line="360" w:lineRule="auto"/>
              <w:rPr>
                <w:rFonts w:ascii="宋体" w:hAnsi="宋体"/>
                <w:sz w:val="22"/>
              </w:rPr>
            </w:pPr>
            <w:r>
              <w:rPr>
                <w:rFonts w:hint="eastAsia" w:ascii="宋体" w:hAnsi="宋体"/>
                <w:sz w:val="22"/>
              </w:rPr>
              <w:t>辅助学校信息中心，完成信息化建设与运行维护的基本工作，缓解信息中心压力，更高质量、更高效的完成学校交付的任务。</w:t>
            </w:r>
          </w:p>
          <w:p>
            <w:pPr>
              <w:spacing w:line="360" w:lineRule="auto"/>
              <w:rPr>
                <w:rFonts w:ascii="宋体" w:hAnsi="宋体"/>
                <w:sz w:val="22"/>
              </w:rPr>
            </w:pPr>
            <w:r>
              <w:rPr>
                <w:rFonts w:hint="eastAsia" w:ascii="宋体" w:hAnsi="宋体"/>
                <w:sz w:val="22"/>
              </w:rPr>
              <w:t>培训服务：每年按照我信息中心要求邀请不于少1名网络安全专家，对我校相关人员进行网络安全意识和技术培训，提升全校各部门老师的安全意识水平与技能，并将培训内容整理成册。</w:t>
            </w:r>
          </w:p>
          <w:p>
            <w:pPr>
              <w:spacing w:line="360" w:lineRule="auto"/>
              <w:rPr>
                <w:rFonts w:ascii="宋体" w:hAnsi="宋体"/>
                <w:sz w:val="22"/>
              </w:rPr>
            </w:pPr>
            <w:r>
              <w:rPr>
                <w:rFonts w:hint="eastAsia" w:ascii="宋体" w:hAnsi="宋体"/>
                <w:sz w:val="22"/>
              </w:rPr>
              <w:t>所有的硬件与软件服务，运维报告均需按周、按时提交，且运维人员与我校信息中心人员同时签字确定生效。单方面提供无共同签字的报告不予支持，视同工作未完成。</w:t>
            </w:r>
          </w:p>
          <w:p>
            <w:pPr>
              <w:spacing w:line="360" w:lineRule="auto"/>
              <w:rPr>
                <w:rFonts w:ascii="宋体" w:hAnsi="宋体"/>
                <w:sz w:val="22"/>
              </w:rPr>
            </w:pPr>
            <w:r>
              <w:rPr>
                <w:rFonts w:hint="eastAsia" w:ascii="宋体" w:hAnsi="宋体"/>
                <w:sz w:val="22"/>
              </w:rPr>
              <w:t>需鄂尔多斯市东胜区本地企业或在本地设有办事处，10分钟即可到达学校，交通便利，人员充足，工具齐全，可快速响应学校的需求。</w:t>
            </w:r>
          </w:p>
          <w:p>
            <w:pPr>
              <w:spacing w:line="360" w:lineRule="auto"/>
              <w:rPr>
                <w:rFonts w:ascii="宋体" w:hAnsi="宋体"/>
                <w:sz w:val="22"/>
              </w:rPr>
            </w:pPr>
            <w:r>
              <w:rPr>
                <w:rFonts w:hint="eastAsia" w:ascii="宋体" w:hAnsi="宋体"/>
                <w:sz w:val="22"/>
              </w:rPr>
              <w:t>运维服务需提供每周1次的运维报告，内容包含全部硬件与软件运维服务。</w:t>
            </w:r>
          </w:p>
          <w:p>
            <w:pPr>
              <w:spacing w:line="360" w:lineRule="auto"/>
              <w:jc w:val="left"/>
              <w:rPr>
                <w:rFonts w:ascii="宋体" w:hAnsi="宋体"/>
                <w:b/>
                <w:sz w:val="22"/>
              </w:rPr>
            </w:pPr>
            <w:r>
              <w:rPr>
                <w:rFonts w:hint="eastAsia" w:ascii="宋体" w:hAnsi="宋体"/>
                <w:b/>
                <w:sz w:val="22"/>
              </w:rPr>
              <w:t>核心机房：</w:t>
            </w:r>
          </w:p>
          <w:p>
            <w:pPr>
              <w:spacing w:line="360" w:lineRule="auto"/>
              <w:ind w:firstLine="444" w:firstLineChars="202"/>
              <w:jc w:val="left"/>
              <w:rPr>
                <w:rFonts w:ascii="宋体" w:hAnsi="宋体"/>
                <w:sz w:val="22"/>
              </w:rPr>
            </w:pPr>
            <w:r>
              <w:rPr>
                <w:rFonts w:hint="eastAsia" w:ascii="宋体" w:hAnsi="宋体"/>
                <w:sz w:val="22"/>
              </w:rPr>
              <w:t>网络设备的运行维护，从网络的出口、核心、汇聚、接入设备的管理与维护，协助信息中心对网络进行分配与规划，对实时接入的新设备与新地址需求进行地址分配与管理。</w:t>
            </w:r>
          </w:p>
          <w:p>
            <w:pPr>
              <w:spacing w:line="360" w:lineRule="auto"/>
              <w:ind w:firstLine="444" w:firstLineChars="202"/>
              <w:jc w:val="left"/>
              <w:rPr>
                <w:rFonts w:ascii="宋体" w:hAnsi="宋体"/>
                <w:sz w:val="22"/>
              </w:rPr>
            </w:pPr>
            <w:r>
              <w:rPr>
                <w:rFonts w:hint="eastAsia" w:ascii="宋体" w:hAnsi="宋体"/>
                <w:sz w:val="22"/>
              </w:rPr>
              <w:t>具备网络安全事件的远程和现场紧急响应能力。</w:t>
            </w:r>
          </w:p>
          <w:p>
            <w:pPr>
              <w:spacing w:line="360" w:lineRule="auto"/>
              <w:ind w:firstLine="444" w:firstLineChars="202"/>
              <w:jc w:val="left"/>
              <w:rPr>
                <w:rFonts w:ascii="宋体" w:hAnsi="宋体"/>
                <w:sz w:val="22"/>
              </w:rPr>
            </w:pPr>
            <w:r>
              <w:rPr>
                <w:rFonts w:hint="eastAsia" w:ascii="宋体" w:hAnsi="宋体"/>
                <w:sz w:val="22"/>
              </w:rPr>
              <w:t>硬件故障处理提供应急保障服务、渗透测试、演练服务（两次/年）、安全培训、日常巡检，特殊期间安全保障等日常运维服务工作，硬件设备维护与技术支持。</w:t>
            </w:r>
          </w:p>
          <w:p>
            <w:pPr>
              <w:spacing w:line="360" w:lineRule="auto"/>
              <w:ind w:firstLine="444" w:firstLineChars="202"/>
              <w:jc w:val="left"/>
              <w:rPr>
                <w:rFonts w:ascii="宋体" w:hAnsi="宋体"/>
                <w:sz w:val="22"/>
              </w:rPr>
            </w:pPr>
            <w:r>
              <w:rPr>
                <w:rFonts w:hint="eastAsia" w:ascii="宋体" w:hAnsi="宋体"/>
                <w:sz w:val="22"/>
              </w:rPr>
              <w:t>一般告警1小时内响应，严重告警3</w:t>
            </w:r>
            <w:r>
              <w:rPr>
                <w:rFonts w:ascii="宋体" w:hAnsi="宋体"/>
                <w:sz w:val="22"/>
              </w:rPr>
              <w:t>0</w:t>
            </w:r>
            <w:r>
              <w:rPr>
                <w:rFonts w:hint="eastAsia" w:ascii="宋体" w:hAnsi="宋体"/>
                <w:sz w:val="22"/>
              </w:rPr>
              <w:t>分钟内响应，4小时内完成用户提出的故障处理要求。服务期内派两名工程师提供驻场服务，特殊时期（如重大节日、重要会议等）提供7*</w:t>
            </w:r>
            <w:r>
              <w:rPr>
                <w:rFonts w:ascii="宋体" w:hAnsi="宋体"/>
                <w:sz w:val="22"/>
              </w:rPr>
              <w:t>24</w:t>
            </w:r>
            <w:r>
              <w:rPr>
                <w:rFonts w:hint="eastAsia" w:ascii="宋体" w:hAnsi="宋体"/>
                <w:sz w:val="22"/>
              </w:rPr>
              <w:t>应急响应、值班服务。</w:t>
            </w:r>
          </w:p>
          <w:p>
            <w:pPr>
              <w:spacing w:line="360" w:lineRule="auto"/>
              <w:rPr>
                <w:rFonts w:ascii="宋体" w:hAnsi="宋体"/>
                <w:b/>
                <w:sz w:val="22"/>
              </w:rPr>
            </w:pPr>
            <w:r>
              <w:rPr>
                <w:rFonts w:hint="eastAsia" w:ascii="宋体" w:hAnsi="宋体"/>
                <w:b/>
                <w:sz w:val="22"/>
              </w:rPr>
              <w:t>UPS供电系统：</w:t>
            </w:r>
          </w:p>
          <w:p>
            <w:pPr>
              <w:spacing w:line="360" w:lineRule="auto"/>
              <w:rPr>
                <w:rFonts w:ascii="宋体" w:hAnsi="宋体"/>
                <w:sz w:val="22"/>
              </w:rPr>
            </w:pPr>
            <w:r>
              <w:rPr>
                <w:rFonts w:hint="eastAsia" w:ascii="宋体" w:hAnsi="宋体"/>
                <w:sz w:val="22"/>
              </w:rPr>
              <w:t>UPS的使用与监测，最大程度的保证设备的安全用电。对计划性停电、应急断电形成预案，并急时响应。UPS的电池维护与检测不低于2次/年，检测需使用专业电池检测设备进行每块电池的电压、电阻进行测试，并形成报告；电池维护不低于2次/年，保证电池的活性，对可能出现的故障进行排查，消除隐患。</w:t>
            </w:r>
          </w:p>
          <w:p>
            <w:pPr>
              <w:spacing w:line="360" w:lineRule="auto"/>
              <w:rPr>
                <w:rFonts w:ascii="宋体" w:hAnsi="宋体"/>
                <w:b/>
                <w:sz w:val="22"/>
              </w:rPr>
            </w:pPr>
            <w:r>
              <w:rPr>
                <w:rFonts w:hint="eastAsia" w:ascii="宋体" w:hAnsi="宋体"/>
                <w:b/>
                <w:sz w:val="22"/>
              </w:rPr>
              <w:t>服务器群：</w:t>
            </w:r>
          </w:p>
          <w:p>
            <w:pPr>
              <w:spacing w:line="360" w:lineRule="auto"/>
              <w:rPr>
                <w:rFonts w:ascii="宋体" w:hAnsi="宋体"/>
                <w:sz w:val="22"/>
              </w:rPr>
            </w:pPr>
            <w:r>
              <w:rPr>
                <w:rFonts w:hint="eastAsia" w:ascii="宋体" w:hAnsi="宋体"/>
                <w:sz w:val="22"/>
              </w:rPr>
              <w:t>服务器的使用操作与规划维护，需指派专业的技术人员，技术人员对服务器群的搭建与操作均有丰富的经验，可应对常见故障并进行排除，可应对运行状态的监测、系统的安装、故障排查与处理等日常维护。对硬件服务器的硬盘、C</w:t>
            </w:r>
            <w:r>
              <w:rPr>
                <w:rFonts w:ascii="宋体" w:hAnsi="宋体"/>
                <w:sz w:val="22"/>
              </w:rPr>
              <w:t>PU</w:t>
            </w:r>
            <w:r>
              <w:rPr>
                <w:rFonts w:hint="eastAsia" w:ascii="宋体" w:hAnsi="宋体"/>
                <w:sz w:val="22"/>
              </w:rPr>
              <w:t>、内存、电源模块的运行状态进行实时监测，对服务器网络链路进行定期梳理，所有线路使用机打标签进行标注，内容完整、清晰。定期检测连接头的稳固情况，排除连接松动等情况。对出现的故障进行实时维修并及时上报信息中心。服务器需要定期清理灰尘，不低于2次/年。在对服务器行清理时，需要对数据提前进行备份，保证数据的安全可靠。因服务商导致的数据丢失、损坏、紊乱等数据问题，由服务商承担全部责任。</w:t>
            </w:r>
          </w:p>
          <w:p>
            <w:pPr>
              <w:spacing w:line="360" w:lineRule="auto"/>
              <w:rPr>
                <w:rFonts w:ascii="宋体" w:hAnsi="宋体"/>
                <w:sz w:val="22"/>
              </w:rPr>
            </w:pPr>
            <w:r>
              <w:rPr>
                <w:rFonts w:hint="eastAsia" w:ascii="宋体" w:hAnsi="宋体"/>
                <w:b/>
                <w:sz w:val="22"/>
              </w:rPr>
              <w:t>存储：</w:t>
            </w:r>
          </w:p>
          <w:p>
            <w:pPr>
              <w:spacing w:line="360" w:lineRule="auto"/>
              <w:rPr>
                <w:rFonts w:ascii="宋体" w:hAnsi="宋体"/>
                <w:sz w:val="22"/>
              </w:rPr>
            </w:pPr>
            <w:r>
              <w:rPr>
                <w:rFonts w:hint="eastAsia" w:ascii="宋体" w:hAnsi="宋体"/>
                <w:sz w:val="22"/>
              </w:rPr>
              <w:t>存储设备的使用与规划，合理分配现有资源，并对设备的运行状况进行实时监测。需要独立配置F</w:t>
            </w:r>
            <w:r>
              <w:rPr>
                <w:rFonts w:ascii="宋体" w:hAnsi="宋体"/>
                <w:sz w:val="22"/>
              </w:rPr>
              <w:t>C</w:t>
            </w:r>
            <w:r>
              <w:rPr>
                <w:rFonts w:hint="eastAsia" w:ascii="宋体" w:hAnsi="宋体"/>
                <w:sz w:val="22"/>
              </w:rPr>
              <w:t>存储与I</w:t>
            </w:r>
            <w:r>
              <w:rPr>
                <w:rFonts w:ascii="宋体" w:hAnsi="宋体"/>
                <w:sz w:val="22"/>
              </w:rPr>
              <w:t>P</w:t>
            </w:r>
            <w:r>
              <w:rPr>
                <w:rFonts w:hint="eastAsia" w:ascii="宋体" w:hAnsi="宋体"/>
                <w:sz w:val="22"/>
              </w:rPr>
              <w:t>存储，并根据不同需求进行定制化分配。可分配共享存储，并对学校原有存储进行融合。需要将现有一卡通存储、数字化校园存储、云计算存储、监控平台存储进行存储重组，在保证数据完整的前提下，对存储设备进行平移。</w:t>
            </w:r>
          </w:p>
          <w:p>
            <w:pPr>
              <w:spacing w:line="360" w:lineRule="auto"/>
              <w:rPr>
                <w:rFonts w:ascii="宋体" w:hAnsi="宋体"/>
                <w:b/>
                <w:sz w:val="22"/>
              </w:rPr>
            </w:pPr>
            <w:r>
              <w:rPr>
                <w:rFonts w:hint="eastAsia" w:ascii="宋体" w:hAnsi="宋体"/>
                <w:b/>
                <w:sz w:val="22"/>
              </w:rPr>
              <w:t>空调通风系统：</w:t>
            </w:r>
          </w:p>
          <w:p>
            <w:pPr>
              <w:spacing w:line="360" w:lineRule="auto"/>
              <w:rPr>
                <w:rFonts w:ascii="宋体" w:hAnsi="宋体"/>
                <w:sz w:val="22"/>
              </w:rPr>
            </w:pPr>
            <w:r>
              <w:rPr>
                <w:rFonts w:hint="eastAsia" w:ascii="宋体" w:hAnsi="宋体"/>
                <w:sz w:val="22"/>
              </w:rPr>
              <w:t>空调各项参数的检查，过滤网的提供（8片/年）更换，室外机夏季每周一次清洗，室内机每日监测运行情况，对可能出现的漏液、压缩机故障、过滤网污渍、管路情况等问题提前做出判断，并及时维修、维护，保证空调正常运行。</w:t>
            </w:r>
          </w:p>
          <w:p>
            <w:pPr>
              <w:spacing w:line="360" w:lineRule="auto"/>
              <w:rPr>
                <w:rFonts w:ascii="宋体" w:hAnsi="宋体"/>
                <w:b/>
                <w:sz w:val="22"/>
              </w:rPr>
            </w:pPr>
            <w:r>
              <w:rPr>
                <w:rFonts w:hint="eastAsia" w:ascii="宋体" w:hAnsi="宋体"/>
                <w:b/>
                <w:sz w:val="22"/>
              </w:rPr>
              <w:t>综合布线：</w:t>
            </w:r>
          </w:p>
          <w:p>
            <w:pPr>
              <w:spacing w:line="360" w:lineRule="auto"/>
              <w:rPr>
                <w:rFonts w:ascii="宋体" w:hAnsi="宋体"/>
                <w:sz w:val="22"/>
              </w:rPr>
            </w:pPr>
            <w:r>
              <w:rPr>
                <w:rFonts w:hint="eastAsia" w:ascii="宋体" w:hAnsi="宋体"/>
                <w:sz w:val="22"/>
              </w:rPr>
              <w:t>机房内电源线、网线、光缆、控制线、电话线、传输线等线缆的综合布线，涉及核心机房的全部设备的操作与使用，包含线材与所相关的全部辅材。线路需要使用机打标签进行标注，标签内容需完整、清晰，电话线路需标明号码、科室，网线标明用途、路径、接口，电源线标明设备、接口、性质，光缆标明路径、用途、带宽等，标签需要根据性质进行颜色划分，标签外观需保持一致，标签内容不少于以上所述。</w:t>
            </w:r>
          </w:p>
          <w:p>
            <w:pPr>
              <w:spacing w:line="360" w:lineRule="auto"/>
              <w:rPr>
                <w:rFonts w:ascii="宋体" w:hAnsi="宋体"/>
                <w:sz w:val="22"/>
              </w:rPr>
            </w:pPr>
            <w:r>
              <w:rPr>
                <w:rFonts w:hint="eastAsia" w:ascii="宋体" w:hAnsi="宋体"/>
                <w:sz w:val="22"/>
              </w:rPr>
              <w:t>教室与办公室布线，包含网络、电话、传真、打印等相关设备使用所需的现场布线。校园全部楼宇竖井内的电源、网络、控制、U</w:t>
            </w:r>
            <w:r>
              <w:rPr>
                <w:rFonts w:ascii="宋体" w:hAnsi="宋体"/>
                <w:sz w:val="22"/>
              </w:rPr>
              <w:t>PS</w:t>
            </w:r>
            <w:r>
              <w:rPr>
                <w:rFonts w:hint="eastAsia" w:ascii="宋体" w:hAnsi="宋体"/>
                <w:sz w:val="22"/>
              </w:rPr>
              <w:t>等全部综合布线。</w:t>
            </w:r>
          </w:p>
          <w:p>
            <w:pPr>
              <w:spacing w:line="360" w:lineRule="auto"/>
              <w:rPr>
                <w:rFonts w:ascii="宋体" w:hAnsi="宋体"/>
                <w:b/>
                <w:sz w:val="22"/>
              </w:rPr>
            </w:pPr>
            <w:r>
              <w:rPr>
                <w:rFonts w:hint="eastAsia" w:ascii="宋体" w:hAnsi="宋体"/>
                <w:b/>
                <w:sz w:val="22"/>
              </w:rPr>
              <w:t>各楼宇设备：</w:t>
            </w:r>
          </w:p>
          <w:p>
            <w:pPr>
              <w:spacing w:line="360" w:lineRule="auto"/>
              <w:rPr>
                <w:rFonts w:ascii="宋体" w:hAnsi="宋体"/>
                <w:sz w:val="22"/>
              </w:rPr>
            </w:pPr>
            <w:r>
              <w:rPr>
                <w:rFonts w:hint="eastAsia" w:ascii="宋体" w:hAnsi="宋体"/>
                <w:sz w:val="22"/>
              </w:rPr>
              <w:t>各楼宇竖井机柜内的网络设备、传输设备、交换设备的运行维护，对设备进行定期保养维护，检查功能完整性；对网络传输定期进行检查，将校园的光纤跳线进行全部检查，已老化光纤跳线需进行替换，保证网络链路、连接设备、光纤/网线均处于正常工作状态。检查设备配置，关闭设备无用端口，保存现有设备配置文件，并以楼号、交换机号进行独立命名，提交至信息中心保存。对有需要而发生的配置改变，需要在信息中心进行申请提交并保存变更后的配置文件。</w:t>
            </w:r>
          </w:p>
          <w:p>
            <w:pPr>
              <w:spacing w:line="360" w:lineRule="auto"/>
              <w:rPr>
                <w:rFonts w:ascii="宋体" w:hAnsi="宋体"/>
                <w:b/>
                <w:sz w:val="22"/>
              </w:rPr>
            </w:pPr>
            <w:r>
              <w:rPr>
                <w:rFonts w:hint="eastAsia" w:ascii="宋体" w:hAnsi="宋体"/>
                <w:b/>
                <w:sz w:val="22"/>
              </w:rPr>
              <w:t>校园办公：</w:t>
            </w:r>
          </w:p>
          <w:p>
            <w:pPr>
              <w:spacing w:line="360" w:lineRule="auto"/>
              <w:rPr>
                <w:rFonts w:ascii="宋体" w:hAnsi="宋体"/>
                <w:sz w:val="22"/>
              </w:rPr>
            </w:pPr>
            <w:r>
              <w:rPr>
                <w:rFonts w:hint="eastAsia" w:ascii="宋体" w:hAnsi="宋体"/>
                <w:sz w:val="22"/>
              </w:rPr>
              <w:t>负责校园内办公电脑、设备的日常维护，包括系统故障、网络故障、打印设备连接问题等。硬件维护，包括教室与公寓网络、学校电话、监控设备、会议设备、教室多媒体、智慧教室、公共教室设备维护保障等、新设备安装、对核心机房各个设备运行情况每天检查，对安全隐患进行排查。</w:t>
            </w:r>
          </w:p>
          <w:p>
            <w:pPr>
              <w:spacing w:line="360" w:lineRule="auto"/>
              <w:rPr>
                <w:rFonts w:ascii="宋体" w:hAnsi="宋体"/>
                <w:sz w:val="22"/>
              </w:rPr>
            </w:pPr>
            <w:r>
              <w:rPr>
                <w:rFonts w:hint="eastAsia" w:ascii="宋体" w:hAnsi="宋体"/>
                <w:sz w:val="22"/>
              </w:rPr>
              <w:t>负责会议的保障任务，满足不同会议的各项需求，包含学校全部会议室、报告厅、阶梯教室等会议保障，需在会前对全部设备进行检查、调试，运维人员要求对语音、扩声、投影、音频设备、显示设备、控制设备、视频会议、远程连接等均可熟练操作。</w:t>
            </w:r>
          </w:p>
          <w:p>
            <w:pPr>
              <w:spacing w:line="360" w:lineRule="auto"/>
              <w:rPr>
                <w:rFonts w:ascii="宋体" w:hAnsi="宋体"/>
                <w:b/>
                <w:sz w:val="22"/>
              </w:rPr>
            </w:pPr>
            <w:r>
              <w:rPr>
                <w:rFonts w:hint="eastAsia" w:ascii="宋体" w:hAnsi="宋体"/>
                <w:b/>
                <w:sz w:val="22"/>
              </w:rPr>
              <w:t xml:space="preserve">电脑机房 </w:t>
            </w:r>
          </w:p>
          <w:p>
            <w:pPr>
              <w:spacing w:line="360" w:lineRule="auto"/>
              <w:rPr>
                <w:rFonts w:ascii="宋体" w:hAnsi="宋体"/>
                <w:sz w:val="22"/>
              </w:rPr>
            </w:pPr>
            <w:r>
              <w:rPr>
                <w:rFonts w:hint="eastAsia" w:ascii="宋体" w:hAnsi="宋体"/>
                <w:sz w:val="22"/>
              </w:rPr>
              <w:t>负责主楼4层5个电脑机房内设备的运行维护，包括电脑硬件、网络、电源环境、操作系统、控制系统等机房正常运行的维护与维修。</w:t>
            </w:r>
          </w:p>
          <w:p>
            <w:pPr>
              <w:spacing w:line="360" w:lineRule="auto"/>
              <w:rPr>
                <w:rFonts w:ascii="宋体" w:hAnsi="宋体"/>
                <w:sz w:val="22"/>
              </w:rPr>
            </w:pPr>
            <w:r>
              <w:rPr>
                <w:rFonts w:hint="eastAsia" w:ascii="宋体" w:hAnsi="宋体"/>
                <w:sz w:val="22"/>
              </w:rPr>
              <w:t>负责主楼4层3个美术机房，该机房电脑配置较高，应用多，需加强常规运维。同时，4层的这些机房，有时会承担部分考试任务，运维团队需根据要求对机房进行对应调整，同时现场值守。</w:t>
            </w:r>
          </w:p>
          <w:p>
            <w:pPr>
              <w:spacing w:line="360" w:lineRule="auto"/>
              <w:rPr>
                <w:rFonts w:ascii="宋体" w:hAnsi="宋体"/>
                <w:sz w:val="22"/>
              </w:rPr>
            </w:pPr>
            <w:r>
              <w:rPr>
                <w:rFonts w:hint="eastAsia" w:ascii="宋体" w:hAnsi="宋体"/>
                <w:sz w:val="22"/>
              </w:rPr>
              <w:t>美术楼1层动漫机房，148台专业电脑，内有独立监控系统、音频系统、机房控制系统、网络系统等，对该机房需进行定期巡检，对故障设备进行维修，并形成报告。</w:t>
            </w:r>
          </w:p>
          <w:p>
            <w:pPr>
              <w:pStyle w:val="7"/>
              <w:spacing w:line="360" w:lineRule="auto"/>
              <w:rPr>
                <w:rFonts w:ascii="宋体" w:hAnsi="宋体" w:cs="宋体"/>
                <w:b/>
                <w:sz w:val="22"/>
                <w:szCs w:val="22"/>
              </w:rPr>
            </w:pPr>
            <w:r>
              <w:rPr>
                <w:rFonts w:hint="eastAsia" w:ascii="宋体" w:hAnsi="宋体" w:cs="宋体"/>
                <w:b/>
                <w:sz w:val="22"/>
                <w:szCs w:val="22"/>
              </w:rPr>
              <w:t>音频设备</w:t>
            </w:r>
          </w:p>
          <w:p>
            <w:pPr>
              <w:pStyle w:val="7"/>
              <w:spacing w:line="360" w:lineRule="auto"/>
              <w:rPr>
                <w:rFonts w:ascii="宋体" w:hAnsi="宋体" w:cs="宋体"/>
                <w:sz w:val="22"/>
                <w:szCs w:val="22"/>
              </w:rPr>
            </w:pPr>
            <w:r>
              <w:rPr>
                <w:rFonts w:hint="eastAsia" w:ascii="宋体" w:hAnsi="宋体" w:cs="宋体"/>
                <w:sz w:val="22"/>
                <w:szCs w:val="22"/>
              </w:rPr>
              <w:t>校园广播与操场广播全部音频设备的运维。</w:t>
            </w:r>
          </w:p>
          <w:p>
            <w:pPr>
              <w:pStyle w:val="7"/>
              <w:spacing w:line="360" w:lineRule="auto"/>
              <w:rPr>
                <w:rFonts w:ascii="宋体" w:hAnsi="宋体" w:cs="宋体"/>
                <w:sz w:val="22"/>
                <w:szCs w:val="22"/>
              </w:rPr>
            </w:pPr>
            <w:r>
              <w:rPr>
                <w:rFonts w:hint="eastAsia" w:ascii="宋体" w:hAnsi="宋体" w:cs="宋体"/>
                <w:sz w:val="22"/>
                <w:szCs w:val="22"/>
              </w:rPr>
              <w:t>校园广播位于主楼1层，分布于校园的广场、宿舍、教学区，对户外音柱、室内喇叭、音频功放、效果器、麦克风等全套设备的熟练操作与使用，对可能或已经发生的故障，需要当时进行排除。对出现故障的设备与线路，要实时进行维修。</w:t>
            </w:r>
          </w:p>
          <w:p>
            <w:pPr>
              <w:pStyle w:val="7"/>
              <w:spacing w:line="360" w:lineRule="auto"/>
              <w:rPr>
                <w:rFonts w:ascii="宋体" w:hAnsi="宋体" w:cs="宋体"/>
                <w:sz w:val="22"/>
                <w:szCs w:val="22"/>
              </w:rPr>
            </w:pPr>
            <w:r>
              <w:rPr>
                <w:rFonts w:hint="eastAsia" w:ascii="宋体" w:hAnsi="宋体" w:cs="宋体"/>
                <w:sz w:val="22"/>
                <w:szCs w:val="22"/>
              </w:rPr>
              <w:t>操场广播独立位于操场广播站，同样是全套音频设备的运维，要熟练音频设备的操作与维护、维修，对运动会、军训、大型会议等需要进行现场值守保障，并提前调试设备。</w:t>
            </w:r>
          </w:p>
          <w:p>
            <w:pPr>
              <w:pStyle w:val="7"/>
              <w:spacing w:line="360" w:lineRule="auto"/>
              <w:rPr>
                <w:rFonts w:ascii="宋体" w:hAnsi="宋体" w:cs="宋体"/>
                <w:b/>
                <w:sz w:val="22"/>
                <w:szCs w:val="22"/>
              </w:rPr>
            </w:pPr>
            <w:r>
              <w:rPr>
                <w:rFonts w:hint="eastAsia" w:ascii="宋体" w:hAnsi="宋体" w:cs="宋体"/>
                <w:b/>
                <w:sz w:val="22"/>
                <w:szCs w:val="22"/>
              </w:rPr>
              <w:t>一卡通设备：</w:t>
            </w:r>
          </w:p>
          <w:p>
            <w:pPr>
              <w:pStyle w:val="7"/>
              <w:spacing w:line="360" w:lineRule="auto"/>
              <w:rPr>
                <w:rFonts w:ascii="宋体" w:hAnsi="宋体" w:cs="宋体"/>
                <w:sz w:val="22"/>
                <w:szCs w:val="22"/>
              </w:rPr>
            </w:pPr>
            <w:r>
              <w:rPr>
                <w:rFonts w:hint="eastAsia" w:ascii="宋体" w:hAnsi="宋体" w:cs="宋体"/>
                <w:sz w:val="22"/>
                <w:szCs w:val="22"/>
              </w:rPr>
              <w:t>校园一卡通设备的运行维护，包含一卡通服务器、虚拟化、交换机、虚拟网络、银行对接、专用网络、物理网络、售饭终端、充值一体机、充值监控系统、水控、宿舍电控、道闸机、门禁机等全部一卡通物理设备。对出现的各种故障、问题，要在30分钟内响应，1小时内到达现场并进行维修处理。</w:t>
            </w:r>
          </w:p>
          <w:p>
            <w:pPr>
              <w:pStyle w:val="7"/>
              <w:spacing w:line="360" w:lineRule="auto"/>
              <w:rPr>
                <w:rFonts w:ascii="宋体" w:hAnsi="宋体" w:cs="宋体"/>
                <w:sz w:val="22"/>
                <w:szCs w:val="22"/>
              </w:rPr>
            </w:pPr>
            <w:r>
              <w:rPr>
                <w:rFonts w:hint="eastAsia" w:ascii="宋体" w:hAnsi="宋体" w:cs="宋体"/>
                <w:sz w:val="22"/>
                <w:szCs w:val="22"/>
              </w:rPr>
              <w:t>运维范围包括但不限于以上内容，需求应以学校实际需求为主，以实时完成信息中心交付的常规任务、紧急任务、突发性临时任务等为准。</w:t>
            </w:r>
          </w:p>
          <w:p>
            <w:pPr>
              <w:spacing w:line="360" w:lineRule="auto"/>
              <w:rPr>
                <w:rFonts w:ascii="宋体" w:hAnsi="宋体"/>
                <w:b/>
                <w:sz w:val="22"/>
              </w:rPr>
            </w:pPr>
            <w:r>
              <w:rPr>
                <w:rFonts w:hint="eastAsia" w:ascii="宋体" w:hAnsi="宋体"/>
                <w:b/>
                <w:sz w:val="22"/>
              </w:rPr>
              <w:t>视频会议</w:t>
            </w:r>
          </w:p>
          <w:p>
            <w:pPr>
              <w:spacing w:line="360" w:lineRule="auto"/>
              <w:rPr>
                <w:rFonts w:ascii="宋体" w:hAnsi="宋体"/>
                <w:sz w:val="22"/>
              </w:rPr>
            </w:pPr>
            <w:r>
              <w:rPr>
                <w:rFonts w:hint="eastAsia" w:ascii="宋体" w:hAnsi="宋体"/>
                <w:sz w:val="22"/>
              </w:rPr>
              <w:t>负责学校各类视频会议的现场搭建、控场、人员保障等现场服务，各类直播、线上授课、视频交流、专家远程等需求。具备基本视频会议设备、常用视频会议各类线材、接口、接头、转接设备、三脚架等，现场综合布线、音/视频设备连接与操作需要熟练操作并可根据现场不同场景进行快速搭建。</w:t>
            </w:r>
          </w:p>
          <w:p>
            <w:pPr>
              <w:spacing w:line="360" w:lineRule="auto"/>
              <w:rPr>
                <w:rFonts w:ascii="宋体" w:hAnsi="宋体"/>
                <w:b/>
                <w:sz w:val="22"/>
              </w:rPr>
            </w:pPr>
            <w:r>
              <w:rPr>
                <w:rFonts w:hint="eastAsia" w:ascii="宋体" w:hAnsi="宋体"/>
                <w:b/>
                <w:sz w:val="22"/>
              </w:rPr>
              <w:t>说明：</w:t>
            </w:r>
          </w:p>
          <w:p>
            <w:pPr>
              <w:spacing w:line="312" w:lineRule="auto"/>
              <w:jc w:val="left"/>
              <w:rPr>
                <w:rFonts w:ascii="Times New Roman" w:hAnsi="Times New Roman" w:eastAsia="宋体" w:cs="Times New Roman"/>
                <w:sz w:val="18"/>
                <w:szCs w:val="18"/>
              </w:rPr>
            </w:pPr>
            <w:r>
              <w:rPr>
                <w:rFonts w:hint="eastAsia" w:ascii="宋体" w:hAnsi="宋体"/>
                <w:sz w:val="22"/>
              </w:rPr>
              <w:t>该运维服务，需包含已建与新建项目的技术服务、技术指导。对于设备的自然老化、损坏、配件维修、设备更换、配件更换等另行计划。对于新建项目，可做技术指导与配合服务。</w:t>
            </w:r>
          </w:p>
        </w:tc>
        <w:tc>
          <w:tcPr>
            <w:tcW w:w="567" w:type="dxa"/>
            <w:vMerge w:val="continue"/>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right w:val="single" w:color="auto" w:sz="4" w:space="0"/>
            </w:tcBorders>
            <w:vAlign w:val="center"/>
          </w:tcPr>
          <w:p>
            <w:pPr>
              <w:jc w:val="center"/>
            </w:pPr>
          </w:p>
        </w:tc>
        <w:tc>
          <w:tcPr>
            <w:tcW w:w="850"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right w:val="single" w:color="auto" w:sz="4" w:space="0"/>
            </w:tcBorders>
            <w:vAlign w:val="center"/>
          </w:tcPr>
          <w:p/>
        </w:tc>
        <w:tc>
          <w:tcPr>
            <w:tcW w:w="873" w:type="dxa"/>
            <w:vMerge w:val="continue"/>
            <w:tcBorders>
              <w:left w:val="nil"/>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 w:val="22"/>
              </w:rPr>
            </w:pPr>
            <w:r>
              <w:rPr>
                <w:rFonts w:hint="eastAsia" w:ascii="宋体" w:hAnsi="宋体"/>
                <w:b/>
                <w:sz w:val="22"/>
              </w:rPr>
              <w:t>服务内容：</w:t>
            </w:r>
          </w:p>
          <w:p>
            <w:pPr>
              <w:spacing w:line="360" w:lineRule="auto"/>
              <w:jc w:val="left"/>
              <w:rPr>
                <w:rFonts w:ascii="宋体" w:hAnsi="宋体"/>
                <w:color w:val="FF0000"/>
                <w:sz w:val="22"/>
              </w:rPr>
            </w:pPr>
            <w:r>
              <w:rPr>
                <w:rFonts w:hint="eastAsia" w:ascii="宋体" w:hAnsi="宋体"/>
                <w:sz w:val="22"/>
              </w:rPr>
              <w:t>软件系统运维服务：</w:t>
            </w:r>
          </w:p>
          <w:p>
            <w:pPr>
              <w:spacing w:line="360" w:lineRule="auto"/>
              <w:jc w:val="left"/>
              <w:rPr>
                <w:rFonts w:ascii="宋体" w:hAnsi="宋体"/>
                <w:sz w:val="22"/>
              </w:rPr>
            </w:pPr>
            <w:r>
              <w:rPr>
                <w:rFonts w:hint="eastAsia" w:ascii="宋体" w:hAnsi="宋体"/>
                <w:sz w:val="22"/>
              </w:rPr>
              <w:t>数字化校园现状：</w:t>
            </w:r>
          </w:p>
          <w:p>
            <w:pPr>
              <w:spacing w:line="360" w:lineRule="auto"/>
              <w:ind w:firstLine="444" w:firstLineChars="202"/>
              <w:jc w:val="left"/>
              <w:rPr>
                <w:rFonts w:ascii="宋体" w:hAnsi="宋体"/>
                <w:sz w:val="22"/>
              </w:rPr>
            </w:pPr>
            <w:r>
              <w:rPr>
                <w:rFonts w:hint="eastAsia" w:ascii="宋体" w:hAnsi="宋体"/>
                <w:sz w:val="22"/>
              </w:rPr>
              <w:t>我校的数字化校园分批部署，建成已有</w:t>
            </w:r>
            <w:r>
              <w:rPr>
                <w:rFonts w:ascii="宋体" w:hAnsi="宋体"/>
                <w:sz w:val="22"/>
              </w:rPr>
              <w:t>6</w:t>
            </w:r>
            <w:r>
              <w:rPr>
                <w:rFonts w:hint="eastAsia" w:ascii="宋体" w:hAnsi="宋体"/>
                <w:sz w:val="22"/>
              </w:rPr>
              <w:t>-</w:t>
            </w:r>
            <w:r>
              <w:rPr>
                <w:rFonts w:ascii="宋体" w:hAnsi="宋体"/>
                <w:sz w:val="22"/>
              </w:rPr>
              <w:t>7</w:t>
            </w:r>
            <w:r>
              <w:rPr>
                <w:rFonts w:hint="eastAsia" w:ascii="宋体" w:hAnsi="宋体"/>
                <w:sz w:val="22"/>
              </w:rPr>
              <w:t>年之久。搭建了教务、学工、资产、O</w:t>
            </w:r>
            <w:r>
              <w:rPr>
                <w:rFonts w:ascii="宋体" w:hAnsi="宋体"/>
                <w:sz w:val="22"/>
              </w:rPr>
              <w:t>A</w:t>
            </w:r>
            <w:r>
              <w:rPr>
                <w:rFonts w:hint="eastAsia" w:ascii="宋体" w:hAnsi="宋体"/>
                <w:sz w:val="22"/>
              </w:rPr>
              <w:t>、科研、招生就业、迎新、统一身份认证、离校、人事、招聘、数据中心等业务模块。数字化校园业务系统较多，涉及较广。软件平台的运维需要专业的数据库工程师、软件运维工程师、现场排障工程师、虚拟化管理人员多方配合，要求运维团队人员专业技能熟练、业务操作精通。</w:t>
            </w:r>
          </w:p>
          <w:p>
            <w:pPr>
              <w:spacing w:line="360" w:lineRule="auto"/>
              <w:ind w:firstLine="387" w:firstLineChars="176"/>
              <w:jc w:val="left"/>
              <w:rPr>
                <w:rFonts w:ascii="宋体" w:hAnsi="宋体"/>
                <w:sz w:val="22"/>
              </w:rPr>
            </w:pPr>
            <w:r>
              <w:rPr>
                <w:rFonts w:hint="eastAsia" w:ascii="宋体" w:hAnsi="宋体"/>
                <w:sz w:val="22"/>
              </w:rPr>
              <w:t>服务内容：</w:t>
            </w:r>
          </w:p>
          <w:p>
            <w:pPr>
              <w:spacing w:line="360" w:lineRule="auto"/>
              <w:jc w:val="left"/>
              <w:rPr>
                <w:rFonts w:ascii="宋体" w:hAnsi="宋体"/>
                <w:sz w:val="22"/>
              </w:rPr>
            </w:pPr>
            <w:r>
              <w:rPr>
                <w:rFonts w:hint="eastAsia" w:ascii="宋体" w:hAnsi="宋体"/>
                <w:sz w:val="22"/>
              </w:rPr>
              <w:t>软件运维内容包含我校的数字化校园平台、图书馆业务平台、S</w:t>
            </w:r>
            <w:r>
              <w:rPr>
                <w:rFonts w:ascii="宋体" w:hAnsi="宋体"/>
                <w:sz w:val="22"/>
              </w:rPr>
              <w:t>AM</w:t>
            </w:r>
            <w:r>
              <w:rPr>
                <w:rFonts w:hint="eastAsia" w:ascii="宋体" w:hAnsi="宋体"/>
                <w:sz w:val="22"/>
              </w:rPr>
              <w:t>无线业务平台、一卡通业务平台、网络安全业务平台、虚拟化平台等各个软件平台。需保障全部业务系统的正常运行，对各个业务平台的登录问题、数据紊乱、数据关联、业务模块异常、虚拟化故障、数据安全等要实时响应。</w:t>
            </w:r>
          </w:p>
          <w:p>
            <w:pPr>
              <w:spacing w:line="360" w:lineRule="auto"/>
              <w:ind w:firstLine="444" w:firstLineChars="202"/>
              <w:jc w:val="left"/>
              <w:rPr>
                <w:rFonts w:ascii="宋体" w:hAnsi="宋体"/>
                <w:sz w:val="22"/>
              </w:rPr>
            </w:pPr>
            <w:r>
              <w:rPr>
                <w:rFonts w:hint="eastAsia" w:ascii="宋体" w:hAnsi="宋体"/>
                <w:sz w:val="22"/>
              </w:rPr>
              <w:t>1、对软件平台每周定期进行常规检查，包含服务运行状态，系统资源平衡，计算与存储资源适时分配。检查系统是否正常、系统接口运行情况。清理维护过程中系统自身产生的垃圾数据。</w:t>
            </w:r>
          </w:p>
          <w:p>
            <w:pPr>
              <w:spacing w:line="360" w:lineRule="auto"/>
              <w:ind w:firstLine="444" w:firstLineChars="202"/>
              <w:jc w:val="left"/>
              <w:rPr>
                <w:rFonts w:ascii="宋体" w:hAnsi="宋体"/>
                <w:sz w:val="22"/>
              </w:rPr>
            </w:pPr>
            <w:r>
              <w:rPr>
                <w:rFonts w:hint="eastAsia" w:ascii="宋体" w:hAnsi="宋体"/>
                <w:sz w:val="22"/>
              </w:rPr>
              <w:t>2、对应用平台里出现常见的、有预见性的故障与问题，提供设计解决方案，并按计划执行。升级后组织业务部门进行测试。</w:t>
            </w:r>
          </w:p>
          <w:p>
            <w:pPr>
              <w:spacing w:line="360" w:lineRule="auto"/>
              <w:ind w:firstLine="444" w:firstLineChars="202"/>
              <w:jc w:val="left"/>
              <w:rPr>
                <w:rFonts w:ascii="宋体" w:hAnsi="宋体"/>
                <w:sz w:val="22"/>
              </w:rPr>
            </w:pPr>
            <w:r>
              <w:rPr>
                <w:rFonts w:hint="eastAsia" w:ascii="宋体" w:hAnsi="宋体"/>
                <w:sz w:val="22"/>
              </w:rPr>
              <w:t>3、对不可预见性的、突发的系统平台故障等问题，及时组织相关专业工程师进行点对点处理，快速解决问题，恢复系统运行。系统发生故障后，由运行维护部门牵头组织故障调查，出具调查报告。</w:t>
            </w:r>
          </w:p>
          <w:p>
            <w:pPr>
              <w:spacing w:line="360" w:lineRule="auto"/>
              <w:ind w:firstLine="444" w:firstLineChars="202"/>
              <w:jc w:val="left"/>
              <w:rPr>
                <w:rFonts w:ascii="宋体" w:hAnsi="宋体"/>
                <w:sz w:val="22"/>
              </w:rPr>
            </w:pPr>
            <w:r>
              <w:rPr>
                <w:rFonts w:ascii="宋体" w:hAnsi="宋体"/>
                <w:sz w:val="22"/>
              </w:rPr>
              <w:t>4</w:t>
            </w:r>
            <w:r>
              <w:rPr>
                <w:rFonts w:hint="eastAsia" w:ascii="宋体" w:hAnsi="宋体"/>
                <w:sz w:val="22"/>
              </w:rPr>
              <w:t>、虚拟平台的运维，对各重要服务器进行定向备份，按计划阶段性备份。并定期检查备份完整性。</w:t>
            </w:r>
          </w:p>
          <w:p>
            <w:pPr>
              <w:spacing w:line="360" w:lineRule="auto"/>
              <w:ind w:firstLine="444" w:firstLineChars="202"/>
              <w:jc w:val="left"/>
              <w:rPr>
                <w:rFonts w:ascii="宋体" w:hAnsi="宋体"/>
                <w:sz w:val="22"/>
              </w:rPr>
            </w:pPr>
            <w:r>
              <w:rPr>
                <w:rFonts w:hint="eastAsia" w:ascii="宋体" w:hAnsi="宋体"/>
                <w:sz w:val="22"/>
              </w:rPr>
              <w:t>5、对计算与存储资源进行实时监测，观察虚拟服务器压力运行状态、C</w:t>
            </w:r>
            <w:r>
              <w:rPr>
                <w:rFonts w:ascii="宋体" w:hAnsi="宋体"/>
                <w:sz w:val="22"/>
              </w:rPr>
              <w:t>PU</w:t>
            </w:r>
            <w:r>
              <w:rPr>
                <w:rFonts w:hint="eastAsia" w:ascii="宋体" w:hAnsi="宋体"/>
                <w:sz w:val="22"/>
              </w:rPr>
              <w:t>运算、内存、存储百分比状态，按需分配，同时资源的分配需要定期的监视与调整，减少资源的浪费，扩大各个资源的有效利用。对系统运维、检修等工作进行监护。分析系统运行使用及系统环境情况，分析系统存在问题，排除系统隐患，提供问题解决方案。</w:t>
            </w:r>
          </w:p>
          <w:p>
            <w:pPr>
              <w:spacing w:line="360" w:lineRule="auto"/>
              <w:ind w:firstLine="444" w:firstLineChars="202"/>
              <w:jc w:val="left"/>
              <w:rPr>
                <w:rFonts w:ascii="宋体" w:hAnsi="宋体"/>
                <w:sz w:val="22"/>
              </w:rPr>
            </w:pPr>
            <w:r>
              <w:rPr>
                <w:rFonts w:hint="eastAsia" w:ascii="宋体" w:hAnsi="宋体"/>
                <w:sz w:val="22"/>
              </w:rPr>
              <w:t>6、防范病毒与攻击，保护系统应用与数据平台。需要定期进行观察监视，再辅以系统杀毒软件与硬件安全设备，外防入侵，内防扩散。</w:t>
            </w:r>
          </w:p>
          <w:p>
            <w:pPr>
              <w:spacing w:line="360" w:lineRule="auto"/>
              <w:ind w:firstLine="444" w:firstLineChars="202"/>
              <w:jc w:val="left"/>
              <w:rPr>
                <w:rFonts w:ascii="宋体" w:hAnsi="宋体"/>
                <w:sz w:val="22"/>
              </w:rPr>
            </w:pPr>
            <w:r>
              <w:rPr>
                <w:rFonts w:hint="eastAsia" w:ascii="宋体" w:hAnsi="宋体"/>
                <w:sz w:val="22"/>
              </w:rPr>
              <w:t>7、对系统使用、账号管理、调优升级等运维工作中的问题进行组织沟通协调。</w:t>
            </w:r>
          </w:p>
          <w:p>
            <w:pPr>
              <w:spacing w:line="360" w:lineRule="auto"/>
              <w:ind w:firstLine="444" w:firstLineChars="202"/>
              <w:jc w:val="left"/>
              <w:rPr>
                <w:rFonts w:ascii="宋体" w:hAnsi="宋体"/>
                <w:sz w:val="22"/>
              </w:rPr>
            </w:pPr>
            <w:r>
              <w:rPr>
                <w:rFonts w:hint="eastAsia" w:ascii="宋体" w:hAnsi="宋体"/>
                <w:sz w:val="22"/>
              </w:rPr>
              <w:t>8、学校考试保障工作、新生信息录入、迎新系统、新生/老生一卡通系统数据对接，需提前部署，按时完成，需熟练操作招生、迎新、学工、教务等全套系统，所有保障工作均现场全程值守。</w:t>
            </w:r>
          </w:p>
          <w:p>
            <w:pPr>
              <w:spacing w:line="360" w:lineRule="auto"/>
              <w:ind w:firstLine="444" w:firstLineChars="202"/>
              <w:jc w:val="left"/>
              <w:rPr>
                <w:rFonts w:ascii="宋体" w:hAnsi="宋体"/>
                <w:sz w:val="22"/>
              </w:rPr>
            </w:pPr>
            <w:r>
              <w:rPr>
                <w:rFonts w:hint="eastAsia" w:ascii="宋体" w:hAnsi="宋体"/>
                <w:sz w:val="22"/>
              </w:rPr>
              <w:t>9、网络安全维护，网络安全设备的使用，设备IP地址重新划分，监管，终端计算机安装杀毒软件定期杀毒，24小时监控网络安全状况，对网络安全形成定期综合报告。</w:t>
            </w:r>
          </w:p>
          <w:p>
            <w:pPr>
              <w:spacing w:line="360" w:lineRule="auto"/>
              <w:ind w:firstLine="444" w:firstLineChars="202"/>
              <w:jc w:val="left"/>
              <w:rPr>
                <w:rFonts w:ascii="宋体" w:hAnsi="宋体"/>
                <w:sz w:val="22"/>
              </w:rPr>
            </w:pPr>
            <w:r>
              <w:rPr>
                <w:rFonts w:hint="eastAsia" w:ascii="宋体" w:hAnsi="宋体"/>
                <w:sz w:val="22"/>
              </w:rPr>
              <w:t>1</w:t>
            </w:r>
            <w:r>
              <w:rPr>
                <w:rFonts w:ascii="宋体" w:hAnsi="宋体"/>
                <w:sz w:val="22"/>
              </w:rPr>
              <w:t>0</w:t>
            </w:r>
            <w:r>
              <w:rPr>
                <w:rFonts w:hint="eastAsia" w:ascii="宋体" w:hAnsi="宋体"/>
                <w:sz w:val="22"/>
              </w:rPr>
              <w:t>、学校周边常出现定时与不定时停电，常对业务系统有较大影响，导致系统无法登录、时间控制器紊乱、界面打不开等各种故障。驻场人员需3</w:t>
            </w:r>
            <w:r>
              <w:rPr>
                <w:rFonts w:ascii="宋体" w:hAnsi="宋体"/>
                <w:sz w:val="22"/>
              </w:rPr>
              <w:t>0</w:t>
            </w:r>
            <w:r>
              <w:rPr>
                <w:rFonts w:hint="eastAsia" w:ascii="宋体" w:hAnsi="宋体"/>
                <w:sz w:val="22"/>
              </w:rPr>
              <w:t>分钟内响应，按要求在规定时间内排查并解决问题。服务商需针对此问题提出设计解决方案。实时做好现场数据保护工作。</w:t>
            </w:r>
          </w:p>
          <w:p>
            <w:pPr>
              <w:spacing w:line="360" w:lineRule="auto"/>
              <w:ind w:firstLine="444" w:firstLineChars="202"/>
              <w:jc w:val="left"/>
              <w:rPr>
                <w:rFonts w:ascii="宋体" w:hAnsi="宋体"/>
                <w:sz w:val="22"/>
              </w:rPr>
            </w:pPr>
            <w:r>
              <w:rPr>
                <w:rFonts w:hint="eastAsia" w:ascii="宋体" w:hAnsi="宋体"/>
                <w:sz w:val="22"/>
              </w:rPr>
              <w:t>1</w:t>
            </w:r>
            <w:r>
              <w:rPr>
                <w:rFonts w:ascii="宋体" w:hAnsi="宋体"/>
                <w:sz w:val="22"/>
              </w:rPr>
              <w:t>1</w:t>
            </w:r>
            <w:r>
              <w:rPr>
                <w:rFonts w:hint="eastAsia" w:ascii="宋体" w:hAnsi="宋体"/>
                <w:sz w:val="22"/>
              </w:rPr>
              <w:t>、软件平台的服务器数量众多，物理服务器与虚拟服务并行运行，操作系统类型不一，有W</w:t>
            </w:r>
            <w:r>
              <w:rPr>
                <w:rFonts w:ascii="宋体" w:hAnsi="宋体"/>
                <w:sz w:val="22"/>
              </w:rPr>
              <w:t>indows Server</w:t>
            </w:r>
            <w:r>
              <w:rPr>
                <w:rFonts w:hint="eastAsia" w:ascii="宋体" w:hAnsi="宋体"/>
                <w:sz w:val="22"/>
              </w:rPr>
              <w:t>、L</w:t>
            </w:r>
            <w:r>
              <w:rPr>
                <w:rFonts w:ascii="宋体" w:hAnsi="宋体"/>
                <w:sz w:val="22"/>
              </w:rPr>
              <w:t>unix</w:t>
            </w:r>
            <w:r>
              <w:rPr>
                <w:rFonts w:hint="eastAsia" w:ascii="宋体" w:hAnsi="宋体"/>
                <w:sz w:val="22"/>
              </w:rPr>
              <w:t>等不同操作系统，需要对服务器进行定期的维护与监测，以保证软件的正常运行环境。</w:t>
            </w:r>
          </w:p>
          <w:p>
            <w:pPr>
              <w:spacing w:line="312" w:lineRule="auto"/>
              <w:jc w:val="left"/>
              <w:rPr>
                <w:rFonts w:ascii="Times New Roman" w:hAnsi="Times New Roman" w:eastAsia="宋体" w:cs="Times New Roman"/>
                <w:sz w:val="18"/>
                <w:szCs w:val="18"/>
              </w:rPr>
            </w:pPr>
            <w:r>
              <w:rPr>
                <w:rFonts w:hint="eastAsia" w:ascii="宋体" w:hAnsi="宋体"/>
                <w:sz w:val="22"/>
              </w:rPr>
              <w:t>1</w:t>
            </w:r>
            <w:r>
              <w:rPr>
                <w:rFonts w:ascii="宋体" w:hAnsi="宋体"/>
                <w:sz w:val="22"/>
              </w:rPr>
              <w:t>2</w:t>
            </w:r>
            <w:r>
              <w:rPr>
                <w:rFonts w:hint="eastAsia" w:ascii="宋体" w:hAnsi="宋体"/>
                <w:sz w:val="22"/>
              </w:rPr>
              <w:t>、对虚拟服务器中的业务系统可以做到不同业务系统拆分至不同服务器，需保证不影响原有数据与实际业务。</w:t>
            </w:r>
          </w:p>
        </w:tc>
        <w:tc>
          <w:tcPr>
            <w:tcW w:w="567" w:type="dxa"/>
            <w:vMerge w:val="continue"/>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right w:val="single" w:color="auto" w:sz="4" w:space="0"/>
            </w:tcBorders>
            <w:vAlign w:val="center"/>
          </w:tcPr>
          <w:p>
            <w:pPr>
              <w:jc w:val="center"/>
            </w:pPr>
          </w:p>
        </w:tc>
        <w:tc>
          <w:tcPr>
            <w:tcW w:w="850"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right w:val="single" w:color="auto" w:sz="4" w:space="0"/>
            </w:tcBorders>
            <w:vAlign w:val="center"/>
          </w:tcPr>
          <w:p/>
        </w:tc>
        <w:tc>
          <w:tcPr>
            <w:tcW w:w="873" w:type="dxa"/>
            <w:vMerge w:val="continue"/>
            <w:tcBorders>
              <w:left w:val="nil"/>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sz w:val="22"/>
              </w:rPr>
              <w:t>服务方式：</w:t>
            </w:r>
          </w:p>
          <w:p>
            <w:pPr>
              <w:spacing w:line="360" w:lineRule="auto"/>
              <w:rPr>
                <w:rFonts w:ascii="宋体" w:hAnsi="宋体"/>
                <w:sz w:val="22"/>
              </w:rPr>
            </w:pPr>
            <w:r>
              <w:rPr>
                <w:rFonts w:hint="eastAsia" w:ascii="宋体" w:hAnsi="宋体"/>
                <w:sz w:val="22"/>
              </w:rPr>
              <w:t>1、现场驻场服务。在指定的办公室进行办公，根据学校业务部门的要求完成各类现场工作。</w:t>
            </w:r>
          </w:p>
          <w:p>
            <w:pPr>
              <w:spacing w:line="360" w:lineRule="auto"/>
              <w:rPr>
                <w:rFonts w:ascii="宋体" w:hAnsi="宋体"/>
                <w:sz w:val="22"/>
              </w:rPr>
            </w:pPr>
            <w:r>
              <w:rPr>
                <w:rFonts w:hint="eastAsia" w:ascii="宋体" w:hAnsi="宋体"/>
                <w:sz w:val="22"/>
              </w:rPr>
              <w:t>2、电话支持。主要通过电话完成学校各业务系统服务请求的响应和答复，并对服务过程进行记录和跟踪。</w:t>
            </w:r>
          </w:p>
          <w:p>
            <w:pPr>
              <w:spacing w:line="360" w:lineRule="auto"/>
              <w:rPr>
                <w:rFonts w:ascii="宋体" w:hAnsi="宋体"/>
                <w:sz w:val="22"/>
              </w:rPr>
            </w:pPr>
            <w:r>
              <w:rPr>
                <w:rFonts w:hint="eastAsia" w:ascii="宋体" w:hAnsi="宋体"/>
                <w:sz w:val="22"/>
              </w:rPr>
              <w:t>3、网上支持。通过Q</w:t>
            </w:r>
            <w:r>
              <w:rPr>
                <w:rFonts w:ascii="宋体" w:hAnsi="宋体"/>
                <w:sz w:val="22"/>
              </w:rPr>
              <w:t>Q</w:t>
            </w:r>
            <w:r>
              <w:rPr>
                <w:rFonts w:hint="eastAsia" w:ascii="宋体" w:hAnsi="宋体"/>
                <w:sz w:val="22"/>
              </w:rPr>
              <w:t>、微信、邮件等互联网通讯方式，解答关于软/硬件的相关问题。</w:t>
            </w:r>
          </w:p>
          <w:p>
            <w:pPr>
              <w:spacing w:line="360" w:lineRule="auto"/>
              <w:rPr>
                <w:rFonts w:ascii="宋体" w:hAnsi="宋体"/>
                <w:sz w:val="22"/>
              </w:rPr>
            </w:pPr>
            <w:r>
              <w:rPr>
                <w:rFonts w:hint="eastAsia" w:ascii="宋体" w:hAnsi="宋体"/>
                <w:sz w:val="22"/>
              </w:rPr>
              <w:t>4、二线远程服务。由二线工程师远程指导、操作进行故障排除。并对故障排除过程进行记录，形成报告。</w:t>
            </w:r>
          </w:p>
          <w:p>
            <w:pPr>
              <w:spacing w:line="360" w:lineRule="auto"/>
              <w:rPr>
                <w:rFonts w:ascii="宋体" w:hAnsi="宋体"/>
                <w:sz w:val="22"/>
              </w:rPr>
            </w:pPr>
            <w:r>
              <w:rPr>
                <w:rFonts w:hint="eastAsia" w:ascii="宋体" w:hAnsi="宋体"/>
                <w:sz w:val="22"/>
              </w:rPr>
              <w:t>5、正常工作期间0</w:t>
            </w:r>
            <w:r>
              <w:rPr>
                <w:rFonts w:ascii="宋体" w:hAnsi="宋体"/>
                <w:sz w:val="22"/>
              </w:rPr>
              <w:t>.5</w:t>
            </w:r>
            <w:r>
              <w:rPr>
                <w:rFonts w:hint="eastAsia" w:ascii="宋体" w:hAnsi="宋体"/>
                <w:sz w:val="22"/>
              </w:rPr>
              <w:t>小时内做出故障响应，</w:t>
            </w:r>
            <w:r>
              <w:rPr>
                <w:rFonts w:ascii="宋体" w:hAnsi="宋体"/>
                <w:sz w:val="22"/>
              </w:rPr>
              <w:t>12</w:t>
            </w:r>
            <w:r>
              <w:rPr>
                <w:rFonts w:hint="eastAsia" w:ascii="宋体" w:hAnsi="宋体"/>
                <w:sz w:val="22"/>
              </w:rPr>
              <w:t>小时内排除故障,履行故障处理回执手续。一年发生三次及以上成交供应商未能按合同约定解决故障情况的，视为成交供应商违约，采购人有权单方面终止合同，成交供应商承担合同规定的违约责任。</w:t>
            </w:r>
          </w:p>
          <w:p>
            <w:pPr>
              <w:spacing w:line="360" w:lineRule="auto"/>
              <w:rPr>
                <w:rFonts w:ascii="宋体" w:hAnsi="宋体"/>
                <w:sz w:val="22"/>
              </w:rPr>
            </w:pPr>
            <w:r>
              <w:rPr>
                <w:rFonts w:hint="eastAsia" w:ascii="宋体" w:hAnsi="宋体"/>
                <w:sz w:val="22"/>
              </w:rPr>
              <w:t>6、供应商按照合同所要求的细则提供服务，采购人按照合同条款对供应商派驻运维人员的服务质量进行考核。采购人有权对投标人派驻的运维人员的工作质量进行监督，对不符合要求的运维人员有权提出更换，对未按时完成的工作内容进行考核。</w:t>
            </w:r>
          </w:p>
          <w:p>
            <w:pPr>
              <w:spacing w:line="360" w:lineRule="auto"/>
              <w:rPr>
                <w:rFonts w:ascii="宋体" w:hAnsi="宋体"/>
                <w:sz w:val="22"/>
              </w:rPr>
            </w:pPr>
            <w:r>
              <w:rPr>
                <w:rFonts w:hint="eastAsia" w:ascii="宋体" w:hAnsi="宋体"/>
                <w:sz w:val="22"/>
              </w:rPr>
              <w:t>7、供应商须与采购人签订保密协议。供应商派出的人员应严格遵守采购人的信息安全保密制度和日常办公规定。对内外网计算机严格隔离，严禁出现内网计算机违规外联情况。严禁擅自操作所负责系统以外的设备，出现责任事故采购人有权追究供应商的责任。</w:t>
            </w:r>
          </w:p>
          <w:p>
            <w:pPr>
              <w:spacing w:line="360" w:lineRule="auto"/>
              <w:rPr>
                <w:rFonts w:ascii="宋体" w:hAnsi="宋体"/>
                <w:sz w:val="22"/>
              </w:rPr>
            </w:pPr>
            <w:r>
              <w:rPr>
                <w:rFonts w:hint="eastAsia" w:ascii="宋体" w:hAnsi="宋体"/>
                <w:sz w:val="22"/>
              </w:rPr>
              <w:t>在运维工作中，因供应商原因导致的事故、造成的损失，相关责任由供应商自行承担。对采购人工作造成影响的，应及时降低损失，减少影响，同时记记入考核。</w:t>
            </w:r>
            <w:r>
              <w:rPr>
                <w:rFonts w:ascii="宋体" w:hAnsi="宋体"/>
                <w:color w:val="FF0000"/>
                <w:sz w:val="22"/>
              </w:rPr>
              <w:cr/>
            </w:r>
            <w:r>
              <w:rPr>
                <w:rFonts w:ascii="宋体" w:hAnsi="宋体"/>
                <w:sz w:val="22"/>
              </w:rPr>
              <w:t>8</w:t>
            </w:r>
            <w:r>
              <w:rPr>
                <w:rFonts w:hint="eastAsia" w:ascii="宋体" w:hAnsi="宋体"/>
                <w:sz w:val="22"/>
              </w:rPr>
              <w:t>、供应商必须提供与派驻人员签署信息系统安全保密协议。投标人派出人员若违反保密协议造成损失，相关责任由供应商承担。</w:t>
            </w:r>
          </w:p>
          <w:p>
            <w:pPr>
              <w:spacing w:line="312" w:lineRule="auto"/>
              <w:jc w:val="left"/>
              <w:rPr>
                <w:rFonts w:ascii="Times New Roman" w:hAnsi="Times New Roman" w:eastAsia="宋体" w:cs="Times New Roman"/>
                <w:sz w:val="18"/>
                <w:szCs w:val="18"/>
              </w:rPr>
            </w:pPr>
            <w:r>
              <w:rPr>
                <w:rFonts w:hint="eastAsia" w:ascii="宋体" w:hAnsi="宋体"/>
                <w:sz w:val="22"/>
              </w:rPr>
              <w:t>9、供应商所提供的运维人员工作成果归采购人所有，供应商在未征得采购人书面同意的前提上，不得将技术资料泄露给其他人员及单位。如违反上述协议内容，采购人将保留追究投标人法律责任的权利。</w:t>
            </w:r>
          </w:p>
        </w:tc>
        <w:tc>
          <w:tcPr>
            <w:tcW w:w="567" w:type="dxa"/>
            <w:vMerge w:val="continue"/>
            <w:tcBorders>
              <w:left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right w:val="single" w:color="auto" w:sz="4" w:space="0"/>
            </w:tcBorders>
            <w:vAlign w:val="center"/>
          </w:tcPr>
          <w:p>
            <w:pPr>
              <w:jc w:val="center"/>
            </w:pPr>
          </w:p>
        </w:tc>
        <w:tc>
          <w:tcPr>
            <w:tcW w:w="850"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71" w:hRule="atLeast"/>
        </w:trPr>
        <w:tc>
          <w:tcPr>
            <w:tcW w:w="562" w:type="dxa"/>
            <w:vMerge w:val="continue"/>
            <w:tcBorders>
              <w:left w:val="single" w:color="auto" w:sz="4" w:space="0"/>
              <w:bottom w:val="single" w:color="auto" w:sz="4" w:space="0"/>
              <w:right w:val="single" w:color="auto" w:sz="4" w:space="0"/>
            </w:tcBorders>
            <w:vAlign w:val="center"/>
          </w:tcPr>
          <w:p/>
        </w:tc>
        <w:tc>
          <w:tcPr>
            <w:tcW w:w="873" w:type="dxa"/>
            <w:vMerge w:val="continue"/>
            <w:tcBorders>
              <w:left w:val="nil"/>
              <w:bottom w:val="single" w:color="auto" w:sz="4" w:space="0"/>
              <w:right w:val="single" w:color="auto" w:sz="4" w:space="0"/>
            </w:tcBorders>
            <w:vAlign w:val="center"/>
          </w:tcPr>
          <w:p>
            <w:pPr>
              <w:spacing w:line="360" w:lineRule="auto"/>
              <w:rPr>
                <w:rFonts w:ascii="宋体" w:cs="宋体"/>
                <w:bCs/>
                <w:sz w:val="24"/>
                <w:szCs w:val="24"/>
              </w:rPr>
            </w:pP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sz w:val="22"/>
              </w:rPr>
              <w:t>其它费用：</w:t>
            </w:r>
          </w:p>
          <w:p>
            <w:pPr>
              <w:spacing w:line="312" w:lineRule="auto"/>
              <w:jc w:val="left"/>
              <w:rPr>
                <w:rFonts w:ascii="Times New Roman" w:hAnsi="Times New Roman" w:eastAsia="宋体" w:cs="Times New Roman"/>
                <w:sz w:val="18"/>
                <w:szCs w:val="18"/>
              </w:rPr>
            </w:pPr>
            <w:r>
              <w:rPr>
                <w:rFonts w:hint="eastAsia" w:ascii="宋体" w:hAnsi="宋体"/>
                <w:sz w:val="22"/>
              </w:rPr>
              <w:t>单次维护、维修3</w:t>
            </w:r>
            <w:r>
              <w:rPr>
                <w:rFonts w:ascii="宋体" w:hAnsi="宋体"/>
                <w:sz w:val="22"/>
              </w:rPr>
              <w:t>00.00</w:t>
            </w:r>
            <w:r>
              <w:rPr>
                <w:rFonts w:hint="eastAsia" w:ascii="宋体" w:hAnsi="宋体"/>
                <w:sz w:val="22"/>
              </w:rPr>
              <w:t>元（含）以下的设备、配件、耗材等部分，由供应商承担，采购方不再另行支付费用。超出3</w:t>
            </w:r>
            <w:r>
              <w:rPr>
                <w:rFonts w:ascii="宋体" w:hAnsi="宋体"/>
                <w:sz w:val="22"/>
              </w:rPr>
              <w:t>00.00</w:t>
            </w:r>
            <w:r>
              <w:rPr>
                <w:rFonts w:hint="eastAsia" w:ascii="宋体" w:hAnsi="宋体"/>
                <w:sz w:val="22"/>
              </w:rPr>
              <w:t>元以上的，经由学校信息中心同意后方可采购，并另行支付相关费用。</w:t>
            </w:r>
          </w:p>
        </w:tc>
        <w:tc>
          <w:tcPr>
            <w:tcW w:w="567" w:type="dxa"/>
            <w:vMerge w:val="continue"/>
            <w:tcBorders>
              <w:left w:val="single" w:color="auto" w:sz="4" w:space="0"/>
              <w:bottom w:val="single" w:color="auto" w:sz="4" w:space="0"/>
              <w:right w:val="single" w:color="auto" w:sz="4" w:space="0"/>
            </w:tcBorders>
            <w:vAlign w:val="center"/>
          </w:tcPr>
          <w:p>
            <w:pPr>
              <w:ind w:firstLine="100" w:firstLineChars="56"/>
              <w:jc w:val="center"/>
              <w:rPr>
                <w:rFonts w:ascii="Times New Roman" w:hAnsi="Times New Roman" w:eastAsia="宋体" w:cs="Times New Roman"/>
                <w:sz w:val="18"/>
                <w:szCs w:val="18"/>
              </w:rPr>
            </w:pPr>
          </w:p>
        </w:tc>
        <w:tc>
          <w:tcPr>
            <w:tcW w:w="567" w:type="dxa"/>
            <w:vMerge w:val="continue"/>
            <w:tcBorders>
              <w:left w:val="single" w:color="auto" w:sz="4" w:space="0"/>
              <w:bottom w:val="single" w:color="auto" w:sz="4" w:space="0"/>
              <w:right w:val="single" w:color="auto" w:sz="4" w:space="0"/>
            </w:tcBorders>
            <w:vAlign w:val="center"/>
          </w:tcPr>
          <w:p>
            <w:pPr>
              <w:jc w:val="center"/>
            </w:pPr>
          </w:p>
        </w:tc>
        <w:tc>
          <w:tcPr>
            <w:tcW w:w="85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c>
          <w:tcPr>
            <w:tcW w:w="1002"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18"/>
                <w:szCs w:val="18"/>
              </w:rPr>
            </w:pPr>
          </w:p>
        </w:tc>
      </w:tr>
    </w:tbl>
    <w:p>
      <w:pPr>
        <w:spacing w:line="360" w:lineRule="auto"/>
        <w:ind w:right="57"/>
        <w:rPr>
          <w:rFonts w:hint="eastAsia" w:ascii="宋体" w:hAnsi="宋体"/>
          <w:sz w:val="24"/>
          <w:szCs w:val="24"/>
        </w:rPr>
      </w:pPr>
      <w:r>
        <w:rPr>
          <w:rFonts w:hint="eastAsia" w:ascii="宋体" w:hAnsi="宋体"/>
          <w:sz w:val="24"/>
          <w:szCs w:val="24"/>
        </w:rPr>
        <w:t>对于以上运维内容，在服务执行过程中，会建立服务考核制度，由采购人信息中心完成考核。按照考核办法对服务商季度考核后，考核结果合格，按照服务合同支付运维费用；如考核结果不合格，则进行对应扣除。</w:t>
      </w:r>
    </w:p>
    <w:p>
      <w:pPr>
        <w:spacing w:line="360" w:lineRule="auto"/>
        <w:ind w:right="57"/>
        <w:rPr>
          <w:rFonts w:hint="eastAsia" w:ascii="宋体" w:hAnsi="宋体"/>
          <w:sz w:val="24"/>
          <w:szCs w:val="24"/>
        </w:rPr>
      </w:pPr>
      <w:r>
        <w:rPr>
          <w:rFonts w:hint="eastAsia" w:ascii="宋体" w:hAnsi="宋体"/>
          <w:sz w:val="24"/>
          <w:szCs w:val="24"/>
        </w:rPr>
        <w:t>考核扣除量化标准：10分（含）以下，</w:t>
      </w:r>
      <w:r>
        <w:rPr>
          <w:rFonts w:hint="eastAsia" w:ascii="宋体" w:hAnsi="宋体"/>
          <w:sz w:val="24"/>
          <w:szCs w:val="24"/>
          <w:highlight w:val="none"/>
          <w:lang w:val="en-US" w:eastAsia="zh-CN"/>
        </w:rPr>
        <w:t>5</w:t>
      </w:r>
      <w:r>
        <w:rPr>
          <w:rFonts w:hint="eastAsia" w:ascii="宋体" w:hAnsi="宋体"/>
          <w:sz w:val="24"/>
          <w:szCs w:val="24"/>
          <w:highlight w:val="none"/>
        </w:rPr>
        <w:t>00元/分；11-20分（含），</w:t>
      </w:r>
      <w:r>
        <w:rPr>
          <w:rFonts w:hint="eastAsia" w:ascii="宋体" w:hAnsi="宋体"/>
          <w:sz w:val="24"/>
          <w:szCs w:val="24"/>
          <w:highlight w:val="none"/>
          <w:lang w:val="en-US" w:eastAsia="zh-CN"/>
        </w:rPr>
        <w:t>10</w:t>
      </w:r>
      <w:r>
        <w:rPr>
          <w:rFonts w:hint="eastAsia" w:ascii="宋体" w:hAnsi="宋体"/>
          <w:sz w:val="24"/>
          <w:szCs w:val="24"/>
          <w:highlight w:val="none"/>
        </w:rPr>
        <w:t>00元/分。2</w:t>
      </w:r>
      <w:r>
        <w:rPr>
          <w:rFonts w:hint="eastAsia" w:ascii="宋体" w:hAnsi="宋体"/>
          <w:sz w:val="24"/>
          <w:szCs w:val="24"/>
        </w:rPr>
        <w:t>0分以上，扣除当季度运维费，同时采购人有权单方面终止合同，成交供应商承担合同规定的违约责任。</w:t>
      </w:r>
    </w:p>
    <w:p>
      <w:pPr>
        <w:numPr>
          <w:ilvl w:val="0"/>
          <w:numId w:val="2"/>
        </w:numPr>
        <w:spacing w:line="360" w:lineRule="auto"/>
        <w:ind w:left="0" w:leftChars="0" w:right="57" w:firstLine="420" w:firstLineChars="0"/>
        <w:rPr>
          <w:rFonts w:hint="eastAsia" w:ascii="宋体" w:hAnsi="宋体"/>
          <w:sz w:val="24"/>
          <w:szCs w:val="24"/>
        </w:rPr>
      </w:pPr>
      <w:r>
        <w:rPr>
          <w:rFonts w:hint="eastAsia" w:ascii="宋体" w:hAnsi="宋体"/>
          <w:sz w:val="24"/>
          <w:szCs w:val="24"/>
        </w:rPr>
        <w:t xml:space="preserve">考核标准 </w:t>
      </w:r>
    </w:p>
    <w:p>
      <w:pPr>
        <w:spacing w:line="360" w:lineRule="auto"/>
        <w:ind w:right="57"/>
        <w:rPr>
          <w:rFonts w:hint="eastAsia" w:ascii="宋体" w:hAnsi="宋体"/>
          <w:sz w:val="24"/>
          <w:szCs w:val="24"/>
        </w:rPr>
      </w:pPr>
      <w:r>
        <w:rPr>
          <w:rFonts w:hint="eastAsia" w:ascii="宋体" w:hAnsi="宋体"/>
          <w:sz w:val="24"/>
          <w:szCs w:val="24"/>
        </w:rPr>
        <w:t>1、 考核项按“安全保密、人员管理、工作完成情况、服务满意度”分为</w:t>
      </w:r>
    </w:p>
    <w:p>
      <w:pPr>
        <w:spacing w:line="360" w:lineRule="auto"/>
        <w:ind w:right="57"/>
        <w:rPr>
          <w:rFonts w:hint="eastAsia" w:ascii="宋体" w:hAnsi="宋体"/>
          <w:sz w:val="24"/>
          <w:szCs w:val="24"/>
        </w:rPr>
      </w:pPr>
      <w:r>
        <w:rPr>
          <w:rFonts w:hint="eastAsia" w:ascii="宋体" w:hAnsi="宋体"/>
          <w:sz w:val="24"/>
          <w:szCs w:val="24"/>
        </w:rPr>
        <w:t>4大类，共10个考核项，各考核项独立考核扣分。</w:t>
      </w:r>
    </w:p>
    <w:p>
      <w:pPr>
        <w:spacing w:line="360" w:lineRule="auto"/>
        <w:ind w:right="57"/>
        <w:rPr>
          <w:rFonts w:hint="eastAsia" w:ascii="宋体" w:hAnsi="宋体"/>
          <w:sz w:val="24"/>
          <w:szCs w:val="24"/>
        </w:rPr>
      </w:pPr>
      <w:r>
        <w:rPr>
          <w:rFonts w:hint="eastAsia" w:ascii="宋体" w:hAnsi="宋体"/>
          <w:sz w:val="24"/>
          <w:szCs w:val="24"/>
        </w:rPr>
        <w:t>2、 服务提供商季度累计扣20分， 则该服务商绩效考核不合格。</w:t>
      </w:r>
    </w:p>
    <w:p>
      <w:pPr>
        <w:numPr>
          <w:ilvl w:val="0"/>
          <w:numId w:val="2"/>
        </w:numPr>
        <w:spacing w:line="360" w:lineRule="auto"/>
        <w:ind w:left="0" w:leftChars="0" w:right="57" w:firstLine="420" w:firstLineChars="0"/>
        <w:rPr>
          <w:rFonts w:hint="eastAsia" w:ascii="宋体" w:hAnsi="宋体"/>
          <w:sz w:val="24"/>
          <w:szCs w:val="24"/>
        </w:rPr>
      </w:pPr>
      <w:r>
        <w:rPr>
          <w:rFonts w:hint="eastAsia" w:ascii="宋体" w:hAnsi="宋体"/>
          <w:sz w:val="24"/>
          <w:szCs w:val="24"/>
        </w:rPr>
        <w:t xml:space="preserve">名词定义 </w:t>
      </w:r>
    </w:p>
    <w:p>
      <w:pPr>
        <w:spacing w:line="360" w:lineRule="auto"/>
        <w:ind w:right="57"/>
        <w:rPr>
          <w:rFonts w:hint="eastAsia" w:ascii="宋体" w:hAnsi="宋体"/>
          <w:sz w:val="24"/>
          <w:szCs w:val="24"/>
        </w:rPr>
      </w:pPr>
      <w:r>
        <w:rPr>
          <w:rFonts w:hint="eastAsia" w:ascii="宋体" w:hAnsi="宋体"/>
          <w:sz w:val="24"/>
          <w:szCs w:val="24"/>
        </w:rPr>
        <w:t>1、 考勤。 每工作日应考勤次数为4次， 即上午上下班、 下午上下班。</w:t>
      </w:r>
    </w:p>
    <w:p>
      <w:pPr>
        <w:spacing w:line="360" w:lineRule="auto"/>
        <w:ind w:right="57"/>
        <w:rPr>
          <w:rFonts w:hint="eastAsia" w:ascii="宋体" w:hAnsi="宋体"/>
          <w:sz w:val="24"/>
          <w:szCs w:val="24"/>
        </w:rPr>
      </w:pPr>
      <w:r>
        <w:rPr>
          <w:rFonts w:hint="eastAsia" w:ascii="宋体" w:hAnsi="宋体"/>
          <w:sz w:val="24"/>
          <w:szCs w:val="24"/>
        </w:rPr>
        <w:t xml:space="preserve">2、 迟到。 指在上班时间10分钟后到岗。 </w:t>
      </w:r>
    </w:p>
    <w:p>
      <w:pPr>
        <w:spacing w:line="360" w:lineRule="auto"/>
        <w:ind w:right="57"/>
        <w:rPr>
          <w:rFonts w:hint="eastAsia" w:ascii="宋体" w:hAnsi="宋体"/>
          <w:sz w:val="24"/>
          <w:szCs w:val="24"/>
        </w:rPr>
      </w:pPr>
      <w:r>
        <w:rPr>
          <w:rFonts w:hint="eastAsia" w:ascii="宋体" w:hAnsi="宋体"/>
          <w:sz w:val="24"/>
          <w:szCs w:val="24"/>
        </w:rPr>
        <w:t>3、 早退。 指下班时间前离岗。</w:t>
      </w:r>
    </w:p>
    <w:p>
      <w:pPr>
        <w:spacing w:line="360" w:lineRule="auto"/>
        <w:ind w:right="57"/>
        <w:rPr>
          <w:rFonts w:hint="eastAsia" w:ascii="宋体" w:hAnsi="宋体"/>
          <w:sz w:val="24"/>
          <w:szCs w:val="24"/>
        </w:rPr>
      </w:pPr>
      <w:r>
        <w:rPr>
          <w:rFonts w:hint="eastAsia" w:ascii="宋体" w:hAnsi="宋体"/>
          <w:sz w:val="24"/>
          <w:szCs w:val="24"/>
        </w:rPr>
        <w:t xml:space="preserve">4、 请假。 指因为合理理由不能出勤， 经完整请假流程并获得审核同意后的行为。 1次请假不超过半个工作日。 劳动法和国家相关制度中规定的年休、 调休、 病假、 产假、探亲假等， 以及同意的请假不纳入对个人“运维人员请假次数”考核项的扣分计算。 服务商在保障足够运维人员在岗的前提下统筹运维团队的请（休） 假。 </w:t>
      </w:r>
    </w:p>
    <w:p>
      <w:pPr>
        <w:spacing w:line="360" w:lineRule="auto"/>
        <w:ind w:right="57"/>
        <w:rPr>
          <w:rFonts w:hint="eastAsia" w:ascii="宋体" w:hAnsi="宋体"/>
          <w:sz w:val="24"/>
          <w:szCs w:val="24"/>
        </w:rPr>
      </w:pPr>
      <w:r>
        <w:rPr>
          <w:rFonts w:hint="eastAsia" w:ascii="宋体" w:hAnsi="宋体"/>
          <w:sz w:val="24"/>
          <w:szCs w:val="24"/>
        </w:rPr>
        <w:t>5、 旷工。 指在工作日内或特殊现场保障日内不请假或请假未获得审核同意时就离岗1小时以上的行为。</w:t>
      </w:r>
    </w:p>
    <w:p>
      <w:pPr>
        <w:numPr>
          <w:ilvl w:val="0"/>
          <w:numId w:val="2"/>
        </w:numPr>
        <w:spacing w:line="360" w:lineRule="auto"/>
        <w:ind w:left="0" w:leftChars="0" w:right="57" w:firstLine="420" w:firstLineChars="0"/>
        <w:rPr>
          <w:rFonts w:hint="eastAsia" w:ascii="宋体" w:hAnsi="宋体"/>
          <w:sz w:val="24"/>
          <w:szCs w:val="24"/>
        </w:rPr>
      </w:pPr>
      <w:r>
        <w:rPr>
          <w:rFonts w:hint="eastAsia" w:ascii="宋体" w:hAnsi="宋体"/>
          <w:sz w:val="24"/>
          <w:szCs w:val="24"/>
        </w:rPr>
        <w:t>考核指标</w:t>
      </w:r>
    </w:p>
    <w:p>
      <w:pPr>
        <w:spacing w:line="360" w:lineRule="auto"/>
        <w:ind w:right="57"/>
        <w:rPr>
          <w:rFonts w:hint="eastAsia" w:ascii="宋体" w:hAnsi="宋体"/>
          <w:sz w:val="24"/>
          <w:szCs w:val="24"/>
        </w:rPr>
      </w:pPr>
      <w:r>
        <w:rPr>
          <w:rFonts w:hint="eastAsia" w:ascii="宋体" w:hAnsi="宋体"/>
          <w:sz w:val="24"/>
          <w:szCs w:val="24"/>
        </w:rPr>
        <w:t xml:space="preserve">1、 安全保密 </w:t>
      </w:r>
    </w:p>
    <w:p>
      <w:pPr>
        <w:spacing w:line="360" w:lineRule="auto"/>
        <w:ind w:right="57"/>
        <w:rPr>
          <w:rFonts w:hint="eastAsia" w:ascii="宋体" w:hAnsi="宋体"/>
          <w:sz w:val="24"/>
          <w:szCs w:val="24"/>
        </w:rPr>
      </w:pPr>
      <w:r>
        <w:rPr>
          <w:rFonts w:hint="eastAsia" w:ascii="宋体" w:hAnsi="宋体"/>
          <w:sz w:val="24"/>
          <w:szCs w:val="24"/>
        </w:rPr>
        <w:t xml:space="preserve">（1） 服务商违反学校保密要求：服务商违反学校保密要求，未经授权对外提供或篡改学校、学生及相关信息数据，每1次扣10分。 </w:t>
      </w:r>
    </w:p>
    <w:p>
      <w:pPr>
        <w:spacing w:line="360" w:lineRule="auto"/>
        <w:ind w:right="57"/>
        <w:rPr>
          <w:rFonts w:hint="eastAsia" w:ascii="宋体" w:hAnsi="宋体"/>
          <w:sz w:val="24"/>
          <w:szCs w:val="24"/>
        </w:rPr>
      </w:pPr>
      <w:r>
        <w:rPr>
          <w:rFonts w:hint="eastAsia" w:ascii="宋体" w:hAnsi="宋体"/>
          <w:sz w:val="24"/>
          <w:szCs w:val="24"/>
        </w:rPr>
        <w:t>（2） 运维人员违反学校信息安全要求：运维人员违反学校信息安全条例要求， 每1次</w:t>
      </w:r>
      <w:r>
        <w:rPr>
          <w:rFonts w:hint="eastAsia" w:ascii="宋体" w:hAnsi="宋体"/>
          <w:sz w:val="24"/>
          <w:szCs w:val="24"/>
          <w:highlight w:val="none"/>
        </w:rPr>
        <w:t>扣</w:t>
      </w:r>
      <w:r>
        <w:rPr>
          <w:rFonts w:hint="eastAsia" w:ascii="宋体" w:hAnsi="宋体"/>
          <w:sz w:val="24"/>
          <w:szCs w:val="24"/>
          <w:highlight w:val="none"/>
          <w:lang w:val="en-US" w:eastAsia="zh-CN"/>
        </w:rPr>
        <w:t>5</w:t>
      </w:r>
      <w:r>
        <w:rPr>
          <w:rFonts w:hint="eastAsia" w:ascii="宋体" w:hAnsi="宋体"/>
          <w:sz w:val="24"/>
          <w:szCs w:val="24"/>
          <w:highlight w:val="none"/>
        </w:rPr>
        <w:t>分。</w:t>
      </w:r>
    </w:p>
    <w:p>
      <w:pPr>
        <w:spacing w:line="360" w:lineRule="auto"/>
        <w:ind w:right="57"/>
        <w:rPr>
          <w:rFonts w:hint="eastAsia" w:ascii="宋体" w:hAnsi="宋体"/>
          <w:sz w:val="24"/>
          <w:szCs w:val="24"/>
        </w:rPr>
      </w:pPr>
      <w:r>
        <w:rPr>
          <w:rFonts w:hint="eastAsia" w:ascii="宋体" w:hAnsi="宋体"/>
          <w:sz w:val="24"/>
          <w:szCs w:val="24"/>
        </w:rPr>
        <w:t xml:space="preserve">2、 人员管理 </w:t>
      </w:r>
    </w:p>
    <w:p>
      <w:pPr>
        <w:spacing w:line="360" w:lineRule="auto"/>
        <w:ind w:right="57"/>
        <w:rPr>
          <w:rFonts w:hint="eastAsia" w:ascii="宋体" w:hAnsi="宋体"/>
          <w:sz w:val="24"/>
          <w:szCs w:val="24"/>
          <w:highlight w:val="none"/>
        </w:rPr>
      </w:pPr>
      <w:r>
        <w:rPr>
          <w:rFonts w:hint="eastAsia" w:ascii="宋体" w:hAnsi="宋体"/>
          <w:sz w:val="24"/>
          <w:szCs w:val="24"/>
        </w:rPr>
        <w:t>（1）</w:t>
      </w:r>
      <w:r>
        <w:rPr>
          <w:rFonts w:hint="eastAsia" w:ascii="宋体" w:hAnsi="宋体"/>
          <w:sz w:val="24"/>
          <w:szCs w:val="24"/>
          <w:highlight w:val="none"/>
        </w:rPr>
        <w:t>运维人员迟到早退次数：运维人员迟到或早退，1分/人次；</w:t>
      </w:r>
    </w:p>
    <w:p>
      <w:pPr>
        <w:spacing w:line="360" w:lineRule="auto"/>
        <w:ind w:right="57"/>
        <w:rPr>
          <w:rFonts w:hint="eastAsia" w:ascii="宋体" w:hAnsi="宋体"/>
          <w:sz w:val="24"/>
          <w:szCs w:val="24"/>
          <w:highlight w:val="none"/>
        </w:rPr>
      </w:pPr>
      <w:r>
        <w:rPr>
          <w:rFonts w:hint="eastAsia" w:ascii="宋体" w:hAnsi="宋体"/>
          <w:sz w:val="24"/>
          <w:szCs w:val="24"/>
          <w:highlight w:val="none"/>
        </w:rPr>
        <w:t>（2） 运维人员请假次数：运维人员请假，2分/人次；</w:t>
      </w:r>
    </w:p>
    <w:p>
      <w:pPr>
        <w:spacing w:line="360" w:lineRule="auto"/>
        <w:ind w:right="57"/>
        <w:rPr>
          <w:rFonts w:hint="eastAsia" w:ascii="宋体" w:hAnsi="宋体"/>
          <w:sz w:val="24"/>
          <w:szCs w:val="24"/>
          <w:highlight w:val="none"/>
        </w:rPr>
      </w:pPr>
      <w:r>
        <w:rPr>
          <w:rFonts w:hint="eastAsia" w:ascii="宋体" w:hAnsi="宋体"/>
          <w:sz w:val="24"/>
          <w:szCs w:val="24"/>
          <w:highlight w:val="none"/>
        </w:rPr>
        <w:t>（3） 服务商运维团队旷工人(次)数：服务商运维团队旷工人(次)数，5分/人次；</w:t>
      </w:r>
    </w:p>
    <w:p>
      <w:pPr>
        <w:spacing w:line="360" w:lineRule="auto"/>
        <w:ind w:right="57"/>
        <w:rPr>
          <w:rFonts w:hint="eastAsia" w:ascii="宋体" w:hAnsi="宋体"/>
          <w:sz w:val="24"/>
          <w:szCs w:val="24"/>
          <w:highlight w:val="none"/>
        </w:rPr>
      </w:pPr>
      <w:r>
        <w:rPr>
          <w:rFonts w:hint="eastAsia" w:ascii="宋体" w:hAnsi="宋体"/>
          <w:sz w:val="24"/>
          <w:szCs w:val="24"/>
          <w:highlight w:val="none"/>
        </w:rPr>
        <w:t>（4） 服务商运维团队人员未经我方同意擅自变更人数，服务商运维团队未经甲方同意擅自变更运维人员，5分/人次；。</w:t>
      </w:r>
    </w:p>
    <w:p>
      <w:pPr>
        <w:spacing w:line="360" w:lineRule="auto"/>
        <w:ind w:right="57"/>
        <w:rPr>
          <w:rFonts w:hint="eastAsia" w:ascii="宋体" w:hAnsi="宋体"/>
          <w:sz w:val="24"/>
          <w:szCs w:val="24"/>
          <w:highlight w:val="none"/>
        </w:rPr>
      </w:pPr>
      <w:r>
        <w:rPr>
          <w:rFonts w:hint="eastAsia" w:ascii="宋体" w:hAnsi="宋体"/>
          <w:sz w:val="24"/>
          <w:szCs w:val="24"/>
          <w:highlight w:val="none"/>
        </w:rPr>
        <w:t xml:space="preserve">3、 完成工作情况 </w:t>
      </w:r>
    </w:p>
    <w:p>
      <w:pPr>
        <w:spacing w:line="360" w:lineRule="auto"/>
        <w:ind w:right="57"/>
        <w:rPr>
          <w:rFonts w:hint="eastAsia" w:ascii="宋体" w:hAnsi="宋体"/>
          <w:sz w:val="24"/>
          <w:szCs w:val="24"/>
        </w:rPr>
      </w:pPr>
      <w:r>
        <w:rPr>
          <w:rFonts w:hint="eastAsia" w:ascii="宋体" w:hAnsi="宋体"/>
          <w:sz w:val="24"/>
          <w:szCs w:val="24"/>
        </w:rPr>
        <w:t xml:space="preserve">（1） 服务商运维团队因未及时完成交办的工作，每1次扣2分。 </w:t>
      </w:r>
    </w:p>
    <w:p>
      <w:pPr>
        <w:spacing w:line="360" w:lineRule="auto"/>
        <w:ind w:right="57"/>
        <w:rPr>
          <w:rFonts w:hint="eastAsia" w:ascii="宋体" w:hAnsi="宋体"/>
          <w:sz w:val="24"/>
          <w:szCs w:val="24"/>
        </w:rPr>
      </w:pPr>
      <w:r>
        <w:rPr>
          <w:rFonts w:hint="eastAsia" w:ascii="宋体" w:hAnsi="宋体"/>
          <w:sz w:val="24"/>
          <w:szCs w:val="24"/>
        </w:rPr>
        <w:t>（2） 服务商运维团队工作中人为出现差错或不作为或发生事故的次数，每1次扣2分。</w:t>
      </w:r>
    </w:p>
    <w:p>
      <w:pPr>
        <w:spacing w:line="360" w:lineRule="auto"/>
        <w:ind w:right="57"/>
        <w:rPr>
          <w:rFonts w:hint="eastAsia" w:ascii="宋体" w:hAnsi="宋体"/>
          <w:sz w:val="24"/>
          <w:szCs w:val="24"/>
        </w:rPr>
      </w:pPr>
      <w:r>
        <w:rPr>
          <w:rFonts w:hint="eastAsia" w:ascii="宋体" w:hAnsi="宋体"/>
          <w:sz w:val="24"/>
          <w:szCs w:val="24"/>
        </w:rPr>
        <w:t xml:space="preserve">4、 服务满意度 </w:t>
      </w:r>
    </w:p>
    <w:p>
      <w:pPr>
        <w:spacing w:line="360" w:lineRule="auto"/>
        <w:ind w:right="57"/>
        <w:rPr>
          <w:rFonts w:hint="eastAsia" w:ascii="宋体" w:hAnsi="宋体"/>
          <w:sz w:val="24"/>
          <w:szCs w:val="24"/>
        </w:rPr>
      </w:pPr>
      <w:r>
        <w:rPr>
          <w:rFonts w:hint="eastAsia" w:ascii="宋体" w:hAnsi="宋体"/>
          <w:sz w:val="24"/>
          <w:szCs w:val="24"/>
        </w:rPr>
        <w:t xml:space="preserve">（1） 服务质量不满意次数，服务商运维团队服务质量不满足合同要求，对学校正常工作造成不良影响次数，每1次扣2分。 </w:t>
      </w:r>
    </w:p>
    <w:p>
      <w:pPr>
        <w:spacing w:line="360" w:lineRule="auto"/>
        <w:ind w:right="57"/>
        <w:rPr>
          <w:rFonts w:hint="eastAsia" w:ascii="宋体" w:hAnsi="宋体"/>
          <w:sz w:val="24"/>
          <w:szCs w:val="24"/>
        </w:rPr>
      </w:pPr>
      <w:r>
        <w:rPr>
          <w:rFonts w:hint="eastAsia" w:ascii="宋体" w:hAnsi="宋体"/>
          <w:sz w:val="24"/>
          <w:szCs w:val="24"/>
        </w:rPr>
        <w:t>（2） 服务团队被投诉次数，被服务对象对运维人员投诉，经认定投诉成立的，每1次扣2分</w:t>
      </w:r>
    </w:p>
    <w:p/>
    <w:sectPr>
      <w:footerReference r:id="rId3" w:type="default"/>
      <w:pgSz w:w="11906" w:h="16838"/>
      <w:pgMar w:top="737" w:right="1247" w:bottom="73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buXfQAAAAAgEAAA8AAAAAAAAAAQAgAAAAIgAAAGRycy9kb3du&#10;cmV2LnhtbFBLAQIUABQAAAAIAIdO4kALLoY3zgEAAJI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A3DB1"/>
    <w:multiLevelType w:val="singleLevel"/>
    <w:tmpl w:val="20FA3DB1"/>
    <w:lvl w:ilvl="0" w:tentative="0">
      <w:start w:val="1"/>
      <w:numFmt w:val="decimal"/>
      <w:suff w:val="nothing"/>
      <w:lvlText w:val="%1、"/>
      <w:lvlJc w:val="left"/>
    </w:lvl>
  </w:abstractNum>
  <w:abstractNum w:abstractNumId="1">
    <w:nsid w:val="22B03B3D"/>
    <w:multiLevelType w:val="singleLevel"/>
    <w:tmpl w:val="22B03B3D"/>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Zjk0ZjI3N2RmOTM4NDkxNTIxMDc0MjViYTAzOGEifQ=="/>
  </w:docVars>
  <w:rsids>
    <w:rsidRoot w:val="723A4AAF"/>
    <w:rsid w:val="71C554F5"/>
    <w:rsid w:val="723A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customStyle="1" w:styleId="7">
    <w:name w:val="正文文本 21"/>
    <w:basedOn w:val="1"/>
    <w:qFormat/>
    <w:uiPriority w:val="0"/>
    <w:pPr>
      <w:spacing w:after="120" w:line="480" w:lineRule="auto"/>
    </w:pPr>
    <w:rPr>
      <w:rFonts w:ascii="Times New Roman" w:hAnsi="Times New Roman" w:eastAsia="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7014</Words>
  <Characters>7126</Characters>
  <Lines>0</Lines>
  <Paragraphs>0</Paragraphs>
  <TotalTime>1</TotalTime>
  <ScaleCrop>false</ScaleCrop>
  <LinksUpToDate>false</LinksUpToDate>
  <CharactersWithSpaces>7182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2023-03-24T04:03:00Z</dcterms:created>
  <dc:creator>愚 人</dc:creator>
  <cp:lastModifiedBy>小雨</cp:lastModifiedBy>
  <dcterms:modified xsi:type="dcterms:W3CDTF">2023-03-24T08:06:51Z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20861F5E8E2042DF8B506FBCE828E719</vt:lpwstr>
  </property>
</Properties>
</file>